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30"/>
          <w:szCs w:val="30"/>
        </w:rPr>
      </w:pPr>
      <w:r>
        <w:rPr>
          <w:b/>
          <w:bCs/>
          <w:sz w:val="30"/>
          <w:szCs w:val="30"/>
        </w:rPr>
        <w:t>Regulamin Konkursu Wieńców Dożynkowych</w:t>
      </w:r>
    </w:p>
    <w:p>
      <w:pPr>
        <w:pStyle w:val="Normal"/>
        <w:jc w:val="center"/>
        <w:rPr>
          <w:b/>
          <w:b/>
          <w:bCs/>
          <w:sz w:val="30"/>
          <w:szCs w:val="30"/>
        </w:rPr>
      </w:pPr>
      <w:r>
        <w:rPr>
          <w:b/>
          <w:bCs/>
          <w:sz w:val="30"/>
          <w:szCs w:val="30"/>
        </w:rPr>
        <w:t>Gminna Biblioteka Publiczna w Bartniczce 2025r.</w:t>
      </w:r>
    </w:p>
    <w:p>
      <w:pPr>
        <w:pStyle w:val="Normal"/>
        <w:jc w:val="center"/>
        <w:rPr>
          <w:b/>
          <w:b/>
          <w:bCs/>
          <w:sz w:val="30"/>
          <w:szCs w:val="30"/>
        </w:rPr>
      </w:pPr>
      <w:r>
        <w:rPr>
          <w:b/>
          <w:bCs/>
          <w:sz w:val="30"/>
          <w:szCs w:val="30"/>
        </w:rPr>
      </w:r>
    </w:p>
    <w:p>
      <w:pPr>
        <w:pStyle w:val="Normal"/>
        <w:jc w:val="both"/>
        <w:rPr>
          <w:b/>
          <w:b/>
          <w:bCs/>
        </w:rPr>
      </w:pPr>
      <w:r>
        <w:rPr>
          <w:b/>
          <w:bCs/>
        </w:rPr>
        <w:t>I. Organizator</w:t>
      </w:r>
    </w:p>
    <w:p>
      <w:pPr>
        <w:pStyle w:val="Normal"/>
        <w:jc w:val="both"/>
        <w:rPr/>
      </w:pPr>
      <w:r>
        <w:rPr/>
        <w:t>Gminna Biblioteka Publiczna w Bartniczce.</w:t>
      </w:r>
    </w:p>
    <w:p>
      <w:pPr>
        <w:pStyle w:val="Normal"/>
        <w:jc w:val="both"/>
        <w:rPr/>
      </w:pPr>
      <w:r>
        <w:rPr/>
        <w:t>Termin i miejsce konkursu</w:t>
      </w:r>
      <w:r>
        <w:rPr>
          <w:rStyle w:val="Domylnaczcionkaakapitu"/>
          <w:sz w:val="28"/>
          <w:szCs w:val="28"/>
        </w:rPr>
        <w:t xml:space="preserve">: </w:t>
      </w:r>
      <w:r>
        <w:rPr>
          <w:rStyle w:val="Domylnaczcionkaakapitu"/>
          <w:b/>
          <w:bCs/>
          <w:color w:val="000000"/>
          <w:sz w:val="28"/>
          <w:szCs w:val="28"/>
        </w:rPr>
        <w:t xml:space="preserve">20.08.2025r. godzina 17:00 </w:t>
      </w:r>
    </w:p>
    <w:p>
      <w:pPr>
        <w:pStyle w:val="Normal"/>
        <w:jc w:val="both"/>
        <w:rPr/>
      </w:pPr>
      <w:r>
        <w:rPr>
          <w:rStyle w:val="Domylnaczcionkaakapitu"/>
          <w:b/>
          <w:bCs/>
          <w:color w:val="000000"/>
          <w:sz w:val="28"/>
          <w:szCs w:val="28"/>
        </w:rPr>
        <w:tab/>
        <w:tab/>
        <w:tab/>
        <w:t xml:space="preserve">         Świetlica Wiejska w Jastrzębiu</w:t>
      </w:r>
    </w:p>
    <w:p>
      <w:pPr>
        <w:pStyle w:val="Normal"/>
        <w:jc w:val="both"/>
        <w:rPr>
          <w:b/>
          <w:b/>
          <w:bCs/>
        </w:rPr>
      </w:pPr>
      <w:r>
        <w:rPr>
          <w:b/>
          <w:bCs/>
        </w:rPr>
        <w:t>II. Cel konkursu:</w:t>
      </w:r>
    </w:p>
    <w:p>
      <w:pPr>
        <w:pStyle w:val="Normal"/>
        <w:jc w:val="both"/>
        <w:rPr/>
      </w:pPr>
      <w:r>
        <w:rPr/>
        <w:t>Celem konkursu jest promocja dziedzictwa kulturowego, kultywowanie tradycji regionalnych oraz popularyzacja kultury ludowej wśród dorosłych, dzieci i młodzieży.</w:t>
      </w:r>
    </w:p>
    <w:p>
      <w:pPr>
        <w:pStyle w:val="Normal"/>
        <w:jc w:val="both"/>
        <w:rPr/>
      </w:pPr>
      <w:r>
        <w:rPr/>
        <w:t xml:space="preserve">Budowanie tożsamości kulturowej w oparciu o ciągłość tradycji przekazywanej z pokolenia twórców na dzieci i młodzież, wzmocnienie lokalnej tożsamości i integracja społeczności lokalnej.  </w:t>
      </w:r>
    </w:p>
    <w:p>
      <w:pPr>
        <w:pStyle w:val="Normal"/>
        <w:jc w:val="both"/>
        <w:rPr/>
      </w:pPr>
      <w:r>
        <w:rPr/>
        <w:t>Wyłonienie najpiękniejszego wieńca dożynkowego wieńczącego pomyślne zbiory plonów w Gminie Bartniczka oraz promocja lokalnych twórców.</w:t>
      </w:r>
    </w:p>
    <w:p>
      <w:pPr>
        <w:pStyle w:val="Normal"/>
        <w:jc w:val="center"/>
        <w:rPr/>
      </w:pPr>
      <w:r>
        <w:rPr/>
      </w:r>
    </w:p>
    <w:p>
      <w:pPr>
        <w:pStyle w:val="Normal"/>
        <w:jc w:val="both"/>
        <w:rPr/>
      </w:pPr>
      <w:r>
        <w:rPr>
          <w:rStyle w:val="Domylnaczcionkaakapitu"/>
          <w:b/>
          <w:bCs/>
        </w:rPr>
        <w:t>III. Warunki uczestnictwa i przebieg konkursu</w:t>
      </w:r>
    </w:p>
    <w:p>
      <w:pPr>
        <w:pStyle w:val="Normal"/>
        <w:jc w:val="both"/>
        <w:rPr/>
      </w:pPr>
      <w:r>
        <w:rPr/>
        <w:t>1) W konkursie mogą uczestniczyć wieńce dożynkowe przygotowane przez Koła Gospodyń Wiejskich oraz Sołectwa z Gminy Bartniczka. Uczestnik ( koło gospodyń wiejskich, sołectwo) może zgłosić 1 pracę konkursową.  Zgłoszenia do konkursu podpisują osoby upoważnione do reprezentacji.</w:t>
      </w:r>
    </w:p>
    <w:p>
      <w:pPr>
        <w:pStyle w:val="Normal"/>
        <w:jc w:val="both"/>
        <w:rPr/>
      </w:pPr>
      <w:r>
        <w:rPr/>
        <w:t>2) Delegacje wieńcowe przyjeżdżają na miejsce konkursu na koszt własny.</w:t>
      </w:r>
    </w:p>
    <w:p>
      <w:pPr>
        <w:pStyle w:val="Normal"/>
        <w:jc w:val="both"/>
        <w:rPr/>
      </w:pPr>
      <w:r>
        <w:rPr/>
        <w:t xml:space="preserve">3) Uczestnicy samodzielnie dostarczają wieńce na miejsce konkursu. Szczegóły zostaną podane do wiadomości publicznej po terminie przyjmowania zgłoszeń.  </w:t>
      </w:r>
    </w:p>
    <w:p>
      <w:pPr>
        <w:pStyle w:val="Normal"/>
        <w:jc w:val="both"/>
        <w:rPr/>
      </w:pPr>
      <w:r>
        <w:rPr>
          <w:rStyle w:val="Domylnaczcionkaakapitu"/>
          <w:b/>
          <w:bCs/>
        </w:rPr>
        <w:t xml:space="preserve">4) </w:t>
      </w:r>
      <w:r>
        <w:rPr/>
        <w:t>Komisję Konkursową powołuje organizator konkursu. Członkiem komisji nie może być osoba należąca do Koła Gospodyń Wiejskich zgłoszonych do konkursu oraz w miarę możliwości mieszkaniec sołectwa zgłoszonego do konkursu.</w:t>
      </w:r>
    </w:p>
    <w:p>
      <w:pPr>
        <w:pStyle w:val="Normal"/>
        <w:jc w:val="both"/>
        <w:rPr/>
      </w:pPr>
      <w:r>
        <w:rPr/>
        <w:t>5)  Komisja Konkursowa dokona oceny wieńców w dniu konkursu.</w:t>
      </w:r>
    </w:p>
    <w:p>
      <w:pPr>
        <w:pStyle w:val="Normal"/>
        <w:jc w:val="both"/>
        <w:rPr/>
      </w:pPr>
      <w:r>
        <w:rPr/>
        <w:t>6) Komisja ocenia indywidualnie zgłoszone do konkursu prace według ustalonych kryteriów, wyróżniając najlepsze prace (ocena odbywa się w sposób tajny). W przypadku równego wyniku, Komisja Konkursowa dokonuje ponownie oceny prac z równym wynikiem. W przypadku ponownego równego wyniku o kolejności decyduje głos Przewodniczącego Komisji.</w:t>
      </w:r>
    </w:p>
    <w:p>
      <w:pPr>
        <w:pStyle w:val="Normal"/>
        <w:jc w:val="both"/>
        <w:rPr/>
      </w:pPr>
      <w:r>
        <w:rPr/>
        <w:t>7) Z prac Komisji Konkursowej sporządzony będzie protokół podpisany przez wszystkich jej członków.</w:t>
      </w:r>
    </w:p>
    <w:p>
      <w:pPr>
        <w:pStyle w:val="Normal"/>
        <w:jc w:val="both"/>
        <w:rPr/>
      </w:pPr>
      <w:r>
        <w:rPr>
          <w:rStyle w:val="Domylnaczcionkaakapitu"/>
          <w:b/>
          <w:bCs/>
          <w:i/>
          <w:iCs/>
        </w:rPr>
        <w:t xml:space="preserve">8) </w:t>
      </w:r>
      <w:r>
        <w:rPr>
          <w:rStyle w:val="Domylnaczcionkaakapitu"/>
          <w:i/>
          <w:iCs/>
        </w:rPr>
        <w:t xml:space="preserve">Decyzja Komisji Konkursowej jest ostateczna i nie przysługuje od niej odwołanie. </w:t>
      </w:r>
      <w:r>
        <w:rPr>
          <w:rStyle w:val="Domylnaczcionkaakapitu"/>
          <w:i/>
          <w:iCs/>
          <w:color w:val="000000"/>
        </w:rPr>
        <w:t>We wszystkich kwestiach spornych decyduje Komisja Konkursowa.</w:t>
      </w:r>
    </w:p>
    <w:p>
      <w:pPr>
        <w:pStyle w:val="Normal"/>
        <w:jc w:val="both"/>
        <w:rPr/>
      </w:pPr>
      <w:r>
        <w:rPr>
          <w:rStyle w:val="Domylnaczcionkaakapitu"/>
          <w:b/>
          <w:bCs/>
          <w:color w:val="000000"/>
        </w:rPr>
        <w:t>9) Wieniec dożynkowy zwycięzcy będzie wystawiony przez Gminę Bartniczka podczas Powiatowych Dożynek w Świedziebni w dniu 06.09.2025r.</w:t>
      </w:r>
    </w:p>
    <w:p>
      <w:pPr>
        <w:pStyle w:val="Normal"/>
        <w:jc w:val="both"/>
        <w:rPr>
          <w:b/>
          <w:b/>
          <w:bCs/>
          <w:color w:val="000000"/>
        </w:rPr>
      </w:pPr>
      <w:r>
        <w:rPr>
          <w:b/>
          <w:bCs/>
          <w:color w:val="000000"/>
        </w:rPr>
        <w:t>10)  Organizator zastrzega sobie prawo do unieważnienia/ odwołania</w:t>
      </w:r>
      <w:r>
        <w:rPr>
          <w:b/>
          <w:bCs/>
          <w:color w:val="000000"/>
        </w:rPr>
        <w:t xml:space="preserve"> konkursu lub zmiany jego terminu i miejsca w dowolnym momencie, a w szczególności w sytuacji, gdy nie wpłynie żadne zgłoszenie.</w:t>
      </w:r>
    </w:p>
    <w:p>
      <w:pPr>
        <w:pStyle w:val="Normal"/>
        <w:jc w:val="both"/>
        <w:rPr>
          <w:b/>
          <w:b/>
          <w:bCs/>
          <w:color w:val="111111"/>
        </w:rPr>
      </w:pPr>
      <w:r>
        <w:rPr>
          <w:b/>
          <w:bCs/>
          <w:color w:val="111111"/>
        </w:rPr>
        <w:t>IV.  Wieniec dożynkowy wymagania</w:t>
      </w:r>
    </w:p>
    <w:p>
      <w:pPr>
        <w:pStyle w:val="Normal"/>
        <w:jc w:val="both"/>
        <w:rPr/>
      </w:pPr>
      <w:r>
        <w:rPr/>
        <w:t>- Wieńce zgłoszone do oceny wykonane będą z wykorzystaniem naturalnych materiałów tj.  związanych głównie ze świętem plonów i tradycją dożynkową. Dopuszcza się użycie kłosów zbóż i traw, len, ziarna zbóż, słoma, zioła, warzywa, owoce, kwiaty, itp. Wszelkie ozdoby  i konstrukcje z wykorzystaniem plastiku, styropianu, sztucznych kwiatów, obniżają ocenę wieńca.</w:t>
      </w:r>
    </w:p>
    <w:p>
      <w:pPr>
        <w:pStyle w:val="Normal"/>
        <w:jc w:val="both"/>
        <w:rPr/>
      </w:pPr>
      <w:r>
        <w:rPr/>
        <w:t>- podstawę wieńca stanowi koło, ramiona wieńca i inne części konstrukcyjne powinny być oplecione kłosami zbóż i innymi materiałami zawartymi powyżej.</w:t>
      </w:r>
    </w:p>
    <w:p>
      <w:pPr>
        <w:pStyle w:val="Normal"/>
        <w:jc w:val="both"/>
        <w:rPr/>
      </w:pPr>
      <w:r>
        <w:rPr/>
      </w:r>
    </w:p>
    <w:p>
      <w:pPr>
        <w:pStyle w:val="Normal"/>
        <w:jc w:val="both"/>
        <w:rPr>
          <w:b/>
          <w:b/>
          <w:bCs/>
        </w:rPr>
      </w:pPr>
      <w:r>
        <w:rPr>
          <w:b/>
          <w:bCs/>
        </w:rPr>
        <w:t>Wieńce nie powinny przekraczać wymiarów:</w:t>
      </w:r>
    </w:p>
    <w:p>
      <w:pPr>
        <w:pStyle w:val="Normal"/>
        <w:jc w:val="both"/>
        <w:rPr/>
      </w:pPr>
      <w:r>
        <w:rPr/>
        <w:t>a) wysokość do 180 cm;</w:t>
      </w:r>
    </w:p>
    <w:p>
      <w:pPr>
        <w:pStyle w:val="Normal"/>
        <w:jc w:val="both"/>
        <w:rPr/>
      </w:pPr>
      <w:r>
        <w:rPr>
          <w:rStyle w:val="Domylnaczcionkaakapitu"/>
          <w:i/>
          <w:iCs/>
        </w:rPr>
        <w:t>b) szerokość w podstawie oraz w średnicy na całej wysokości wieńca do 150 cm</w:t>
      </w:r>
    </w:p>
    <w:p>
      <w:pPr>
        <w:pStyle w:val="Normal"/>
        <w:jc w:val="both"/>
        <w:rPr>
          <w:b/>
          <w:b/>
          <w:bCs/>
          <w:i/>
          <w:i/>
          <w:iCs/>
        </w:rPr>
      </w:pPr>
      <w:r>
        <w:rPr>
          <w:b/>
          <w:bCs/>
          <w:i/>
          <w:iCs/>
        </w:rPr>
      </w:r>
    </w:p>
    <w:p>
      <w:pPr>
        <w:pStyle w:val="Normal"/>
        <w:ind w:left="0" w:right="0" w:hanging="113"/>
        <w:jc w:val="both"/>
        <w:rPr/>
      </w:pPr>
      <w:r>
        <w:rPr>
          <w:rStyle w:val="Domylnaczcionkaakapitu"/>
          <w:b/>
          <w:bCs/>
          <w:i/>
          <w:iCs/>
        </w:rPr>
        <w:t>V. Kryteria oceny</w:t>
      </w:r>
    </w:p>
    <w:p>
      <w:pPr>
        <w:pStyle w:val="Normal"/>
        <w:jc w:val="both"/>
        <w:rPr/>
      </w:pPr>
      <w:r>
        <w:rPr/>
        <w:t>- Członkowie Komisji Konkursowej indywidualnie oceniają wieńce dożynkowe, według oceny od 1 pkt. do 5 pkt  (najwyższa nota). W przypadku równego wyniku, Komisja Konkursowa dokonuje ponownie oceny prac z równym wynikiem. W przypadku ponownego równego wyniku o kolejności decyduje głos Przewodniczącego Komisji</w:t>
      </w:r>
    </w:p>
    <w:p>
      <w:pPr>
        <w:pStyle w:val="Normal"/>
        <w:jc w:val="both"/>
        <w:rPr>
          <w:b/>
          <w:b/>
          <w:bCs/>
        </w:rPr>
      </w:pPr>
      <w:r>
        <w:rPr>
          <w:b/>
          <w:bCs/>
        </w:rPr>
        <w:t>Kryteria:</w:t>
      </w:r>
    </w:p>
    <w:p>
      <w:pPr>
        <w:pStyle w:val="Normal"/>
        <w:jc w:val="both"/>
        <w:rPr/>
      </w:pPr>
      <w:r>
        <w:rPr/>
        <w:t xml:space="preserve"> </w:t>
      </w:r>
      <w:r>
        <w:rPr/>
        <w:t>- materiały wykorzystane w konstrukcji wieńca tj zgodność użycia materiałów z wymaganiami zawartymi w regulaminie konkursu</w:t>
      </w:r>
    </w:p>
    <w:p>
      <w:pPr>
        <w:pStyle w:val="Normal"/>
        <w:jc w:val="both"/>
        <w:rPr/>
      </w:pPr>
      <w:r>
        <w:rPr/>
        <w:t>- wygląd zewnętrzny i zgodność parametrów wieńca z podanymi w wytycznymi konkursu</w:t>
      </w:r>
    </w:p>
    <w:p>
      <w:pPr>
        <w:pStyle w:val="Normal"/>
        <w:jc w:val="both"/>
        <w:rPr/>
      </w:pPr>
      <w:r>
        <w:rPr/>
        <w:t>( wielkość, postawa, części konstrukcyjne, użyte do tego materiały)</w:t>
      </w:r>
    </w:p>
    <w:p>
      <w:pPr>
        <w:pStyle w:val="Normal"/>
        <w:jc w:val="both"/>
        <w:rPr/>
      </w:pPr>
      <w:r>
        <w:rPr/>
        <w:t>- nawiązanie do tradycji, symbolika , elementy ludowe</w:t>
      </w:r>
    </w:p>
    <w:p>
      <w:pPr>
        <w:pStyle w:val="Normal"/>
        <w:jc w:val="both"/>
        <w:rPr/>
      </w:pPr>
      <w:r>
        <w:rPr/>
        <w:t>- stopień trudności wykonania i technika zastosowana do stworzenia wieńca</w:t>
      </w:r>
    </w:p>
    <w:p>
      <w:pPr>
        <w:pStyle w:val="Normal"/>
        <w:jc w:val="both"/>
        <w:rPr/>
      </w:pPr>
      <w:r>
        <w:rPr/>
        <w:t xml:space="preserve">- ogólne walory estetyczne wpływające na odbiór pracy tj dobór materiałów, barw, różnorodność, oryginalność wykonania.  </w:t>
      </w:r>
    </w:p>
    <w:p>
      <w:pPr>
        <w:pStyle w:val="Normal"/>
        <w:jc w:val="both"/>
        <w:rPr/>
      </w:pPr>
      <w:r>
        <w:rPr/>
      </w:r>
    </w:p>
    <w:p>
      <w:pPr>
        <w:pStyle w:val="Normal"/>
        <w:jc w:val="both"/>
        <w:rPr/>
      </w:pPr>
      <w:r>
        <w:rPr>
          <w:rStyle w:val="Domylnaczcionkaakapitu"/>
          <w:b/>
          <w:bCs/>
        </w:rPr>
        <w:t>VI.  Nagrody i wyróżnienia.</w:t>
      </w:r>
    </w:p>
    <w:p>
      <w:pPr>
        <w:pStyle w:val="Normal"/>
        <w:jc w:val="both"/>
        <w:rPr/>
      </w:pPr>
      <w:r>
        <w:rPr/>
        <w:t xml:space="preserve">Dla zwycięzców konkursu oraz uczestników przewidziane są nagrody ufundowane przez Gminną Bibliotekę Publiczną w Bartniczce oraz pamiątkowe dyplomy. </w:t>
      </w:r>
      <w:r>
        <w:rPr>
          <w:rStyle w:val="Domylnaczcionkaakapitu"/>
          <w:color w:val="000000"/>
        </w:rPr>
        <w:t>Nagrody pieniężne zostaną przekazane uczestnikom przelewem na wskazany rachunek bankowy, w ciągu 7 dni od zakończenia konkursu. Numer rachunku bankowego i dane właściciela należy podać w zgłoszeniu</w:t>
      </w:r>
    </w:p>
    <w:p>
      <w:pPr>
        <w:pStyle w:val="Normal"/>
        <w:jc w:val="both"/>
        <w:rPr>
          <w:color w:val="000000"/>
        </w:rPr>
      </w:pPr>
      <w:r>
        <w:rPr>
          <w:color w:val="000000"/>
        </w:rPr>
        <w:t>Organizator przyzna nagrody w wysokości:</w:t>
      </w:r>
    </w:p>
    <w:p>
      <w:pPr>
        <w:pStyle w:val="Normal"/>
        <w:jc w:val="both"/>
        <w:rPr>
          <w:color w:val="000000"/>
        </w:rPr>
      </w:pPr>
      <w:r>
        <w:rPr>
          <w:color w:val="000000"/>
        </w:rPr>
        <w:t>- I miejsce 500 zł</w:t>
      </w:r>
    </w:p>
    <w:p>
      <w:pPr>
        <w:pStyle w:val="Normal"/>
        <w:jc w:val="both"/>
        <w:rPr>
          <w:color w:val="000000"/>
        </w:rPr>
      </w:pPr>
      <w:r>
        <w:rPr>
          <w:color w:val="000000"/>
        </w:rPr>
        <w:t>- II miejsce 400 zł</w:t>
      </w:r>
    </w:p>
    <w:p>
      <w:pPr>
        <w:pStyle w:val="Normal"/>
        <w:jc w:val="both"/>
        <w:rPr>
          <w:color w:val="000000"/>
        </w:rPr>
      </w:pPr>
      <w:r>
        <w:rPr>
          <w:color w:val="000000"/>
        </w:rPr>
        <w:t>- III miejsce 300 zł</w:t>
      </w:r>
    </w:p>
    <w:p>
      <w:pPr>
        <w:pStyle w:val="Normal"/>
        <w:jc w:val="both"/>
        <w:rPr>
          <w:color w:val="000000"/>
        </w:rPr>
      </w:pPr>
      <w:r>
        <w:rPr>
          <w:color w:val="000000"/>
        </w:rPr>
        <w:t>Pozostali uczestnicy otrzymają nagrody pocieszenia.</w:t>
      </w:r>
    </w:p>
    <w:p>
      <w:pPr>
        <w:pStyle w:val="Normal"/>
        <w:jc w:val="both"/>
        <w:rPr/>
      </w:pPr>
      <w:r>
        <w:rPr>
          <w:rStyle w:val="Domylnaczcionkaakapitu"/>
          <w:b/>
          <w:bCs/>
          <w:color w:val="000000"/>
        </w:rPr>
        <w:t>Wieniec dożynkowy zwycięzcy będzie wystawiony przez Gminę Bartniczka podczas Powiatowych Dożynek w Świedziebni w dniu 06.09.2025r.</w:t>
      </w:r>
    </w:p>
    <w:p>
      <w:pPr>
        <w:pStyle w:val="Normal"/>
        <w:jc w:val="both"/>
        <w:rPr/>
      </w:pPr>
      <w:r>
        <w:rPr/>
      </w:r>
    </w:p>
    <w:p>
      <w:pPr>
        <w:pStyle w:val="Normal"/>
        <w:jc w:val="both"/>
        <w:rPr>
          <w:b/>
          <w:b/>
          <w:bCs/>
        </w:rPr>
      </w:pPr>
      <w:r>
        <w:rPr>
          <w:b/>
          <w:bCs/>
        </w:rPr>
        <w:t>VII. Termin zgłoszeń:</w:t>
      </w:r>
    </w:p>
    <w:p>
      <w:pPr>
        <w:pStyle w:val="Normal"/>
        <w:jc w:val="both"/>
        <w:rPr/>
      </w:pPr>
      <w:r>
        <w:rPr/>
        <w:t>-</w:t>
      </w:r>
      <w:r>
        <w:rPr>
          <w:rStyle w:val="Domylnaczcionkaakapitu"/>
          <w:b/>
          <w:bCs/>
        </w:rPr>
        <w:t>Pisemne zgłoszenie na formularzu udziału w konkursie należy złożyć osobiście w Gminnej Bibliotece Publicznej w Bartniczce, w terminie do 30.06.2025.</w:t>
      </w:r>
    </w:p>
    <w:p>
      <w:pPr>
        <w:pStyle w:val="Normal"/>
        <w:jc w:val="both"/>
        <w:rPr>
          <w:b/>
          <w:b/>
          <w:bCs/>
          <w:color w:val="C9211E"/>
        </w:rPr>
      </w:pPr>
      <w:r>
        <w:rPr>
          <w:b/>
          <w:bCs/>
          <w:color w:val="C9211E"/>
        </w:rPr>
      </w:r>
    </w:p>
    <w:p>
      <w:pPr>
        <w:pStyle w:val="Normal"/>
        <w:jc w:val="both"/>
        <w:rPr>
          <w:b/>
          <w:b/>
          <w:bCs/>
          <w:color w:val="000000"/>
        </w:rPr>
      </w:pPr>
      <w:r>
        <w:rPr>
          <w:b/>
          <w:bCs/>
          <w:color w:val="000000"/>
        </w:rPr>
        <w:t>VIII. Postanowienia końcowe</w:t>
      </w:r>
    </w:p>
    <w:p>
      <w:pPr>
        <w:pStyle w:val="Normal"/>
        <w:jc w:val="both"/>
        <w:rPr>
          <w:color w:val="000000"/>
        </w:rPr>
      </w:pPr>
      <w:r>
        <w:rPr>
          <w:color w:val="000000"/>
        </w:rPr>
        <w:t>1) Udział w konkursie jest jednoznaczny z akceptacją regulaminu i jego zapisów.</w:t>
      </w:r>
    </w:p>
    <w:p>
      <w:pPr>
        <w:pStyle w:val="Normal"/>
        <w:jc w:val="both"/>
        <w:rPr/>
      </w:pPr>
      <w:r>
        <w:rPr>
          <w:rStyle w:val="Domylnaczcionkaakapitu"/>
          <w:color w:val="000000"/>
        </w:rPr>
        <w:t xml:space="preserve">2)Organizatorzy konkursu zastrzegają sobie prawo do publikacji imion, nazwisk, zdjęć osób, a także informacji o laureatach konkursu, za zgodą zgłaszających do Konkursu i </w:t>
      </w:r>
      <w:r>
        <w:rPr>
          <w:rStyle w:val="Domylnaczcionkaakapitu"/>
          <w:b/>
          <w:bCs/>
          <w:color w:val="000000"/>
        </w:rPr>
        <w:t>uczestników Konkursu.</w:t>
      </w:r>
    </w:p>
    <w:p>
      <w:pPr>
        <w:pStyle w:val="Normal"/>
        <w:jc w:val="both"/>
        <w:rPr/>
      </w:pPr>
      <w:r>
        <w:rPr>
          <w:rStyle w:val="Domylnaczcionkaakapitu"/>
          <w:i/>
          <w:iCs/>
          <w:color w:val="000000"/>
        </w:rPr>
        <w:t xml:space="preserve">3) Organizator nie ponosi odpowiedzialności za szkody spowodowane podaniem błędnych </w:t>
      </w:r>
      <w:r>
        <w:rPr>
          <w:rStyle w:val="Domylnaczcionkaakapitu"/>
          <w:b/>
          <w:bCs/>
          <w:i/>
          <w:iCs/>
          <w:color w:val="000000"/>
        </w:rPr>
        <w:t>lub nieaktualnych danych przez podmioty zgłaszające się do konkursu.</w:t>
      </w:r>
    </w:p>
    <w:p>
      <w:pPr>
        <w:pStyle w:val="Normal"/>
        <w:jc w:val="both"/>
        <w:rPr>
          <w:color w:val="000000"/>
        </w:rPr>
      </w:pPr>
      <w:r>
        <w:rPr>
          <w:color w:val="000000"/>
        </w:rPr>
        <w:t>4) Organizator nie pokrywa żadnych kosztów poniesionych przez podmioty zgłaszające w związku z udziałem w konkursie.</w:t>
      </w:r>
    </w:p>
    <w:p>
      <w:pPr>
        <w:pStyle w:val="Normal"/>
        <w:jc w:val="both"/>
        <w:rPr>
          <w:color w:val="000000"/>
        </w:rPr>
      </w:pPr>
      <w:r>
        <w:rPr>
          <w:color w:val="000000"/>
        </w:rPr>
        <w:t>5) Na mocy art 21 ust. 1 pkt 68 Ustawy z dnia 26 lipca 1991r. O podatku dochodowym od osób fizycznych zwolnione z opodatkowania są  wartości wygranych w konkursach i grach organizowanych i emitowanych ( ogłaszanych) przez środki masowego przekazu ( prasa, radio i telewizja) oraz konkursach z dziedziny nauki, kultury, sztuki, dziennikarstwa i sportu, a także nagród związanych ze sprzedażą premiową towarów lub usług- jeżeli jednorazowa wartość tych wygranych lub nagród nie przekracza kwoty 2000 zł; zwolnienie od podatku nagród związanych ze sprzedażą premiową towarów lub usług nie dotyczy nagród otrzymanych przez podatnika w związku z prowadzoną przez niego pozarolnicza działalnością gospodarczą, stanowiących przychód z tej działalności.</w:t>
      </w:r>
    </w:p>
    <w:p>
      <w:pPr>
        <w:pStyle w:val="Normal"/>
        <w:jc w:val="both"/>
        <w:rPr>
          <w:color w:val="000000"/>
        </w:rPr>
      </w:pPr>
      <w:r>
        <w:rPr>
          <w:color w:val="000000"/>
        </w:rPr>
        <w:t>Zwolnione są z podatku osoby fizyczne, nieposiadające osobowości prawnej. W przypadku przyznania nagrody kołu gospodyń wiejskich lub sołectwu  nieposiadającemu osobowości prawnej, przewodnicząca/cy lub sołtys/ska zobowiązani są do podpisania w dniu konkursu dokumentu o przeznaczeniu nagrody na cele związane z działalnością KGW lub sołectwa.</w:t>
      </w:r>
    </w:p>
    <w:p>
      <w:pPr>
        <w:pStyle w:val="Normal"/>
        <w:jc w:val="both"/>
        <w:rPr/>
      </w:pPr>
      <w:r>
        <w:rPr>
          <w:rStyle w:val="Domylnaczcionkaakapitu"/>
          <w:color w:val="000000"/>
        </w:rPr>
        <w:t>6) Na mocy art. 17 ust 1 pkt 39a Ustawy z dnia 15 lutego 1992 r. O podatku dochodowym od osób prawnych</w:t>
      </w:r>
      <w:r>
        <w:rPr>
          <w:rStyle w:val="Domylnaczcionkaakapitu"/>
          <w:color w:val="111111"/>
        </w:rPr>
        <w:t xml:space="preserve"> wolny od podatku jest </w:t>
      </w:r>
      <w:r>
        <w:rPr>
          <w:rStyle w:val="Domylnaczcionkaakapitu"/>
          <w:color w:val="000000"/>
        </w:rPr>
        <w:t>dochód koła gospodyń wiejskich, działających na podstawie ustawy z dnia 9 listopada 2018r. O kołach gospodyń wiejskich ( Dz. U. Z 2023r. Poz 1179 oraz z 2024 r. Poz. 1560 i 1761), w części przeznaczonej na cele statutowe, z wyłączeniem  działalności gospodarczej.</w:t>
      </w:r>
    </w:p>
    <w:p>
      <w:pPr>
        <w:pStyle w:val="Normal"/>
        <w:jc w:val="both"/>
        <w:rPr>
          <w:color w:val="111111"/>
        </w:rPr>
      </w:pPr>
      <w:r>
        <w:rPr>
          <w:color w:val="111111"/>
        </w:rPr>
        <w:t xml:space="preserve">W przypadku przyznania nagrody KGW posiadającemu osobowość prawną, przewodnicząca/cy KGW zobowiązana/ny jest do podpisania w dniu konkursu dokumentu o przeznaczeniu nagrody na cele statutowe KGW. </w:t>
      </w:r>
    </w:p>
    <w:p>
      <w:pPr>
        <w:pStyle w:val="Normal"/>
        <w:jc w:val="both"/>
        <w:rPr>
          <w:color w:val="000000"/>
        </w:rPr>
      </w:pPr>
      <w:r>
        <w:rPr>
          <w:color w:val="000000"/>
        </w:rPr>
        <w:t>7) Zgłaszający do Konkursu przenosi nieodpłatnie autorskie prawa majątkowe na Organizatora, bez ograniczeń terytorialnych, na czas nieoznaczony. Majątkowe prawa autorskie zostają udzielone na wykorzystanie elementów zgłoszenia oraz załączników do tego wniosku, niezależnie od ich formy, w całości lub w częściach, na wszystkich polach eksploatacji znanych w chwili ogłoszenia Konkursu, a w szczególności tych określonych w art. 50 ustawy z dnia 4 lutego 1994 r. o prawie autorskim i prawach pokrewnych (Dz. U. z 2025 r., poz. 24 ze zm.) wraz prawem do zezwalania na wykonywanie praw zależnych do opracowania opisu oraz innych elementów zgłoszenia. W szczególności Organizator uzyskuje nieograniczone prawo do:</w:t>
      </w:r>
    </w:p>
    <w:p>
      <w:pPr>
        <w:pStyle w:val="Normal"/>
        <w:jc w:val="both"/>
        <w:rPr>
          <w:color w:val="000000"/>
        </w:rPr>
      </w:pPr>
      <w:r>
        <w:rPr>
          <w:color w:val="000000"/>
        </w:rPr>
        <w:t>a. utrwalania opisu oraz innych elementów zgłoszenia do konkursu poprzez sporządzanie tekstu, zdjęć lub filmów wszelkimi dostępnymi technologiami, w szczególności technikami magnetycznymi lub cyfrowymi;</w:t>
      </w:r>
    </w:p>
    <w:p>
      <w:pPr>
        <w:pStyle w:val="Normal"/>
        <w:jc w:val="both"/>
        <w:rPr>
          <w:color w:val="000000"/>
        </w:rPr>
      </w:pPr>
      <w:r>
        <w:rPr>
          <w:color w:val="000000"/>
        </w:rPr>
        <w:t>b. wprowadzania opisu oraz innych elementów zgłoszenia do konkursu utrwalonych za pomocą tekstu, zdjęć lub filmu do pamięci komputera i systemów operacyjnych, rozpowszechniania w sieciach informatycznych lub teleinformatycznych, w tym w Internecie;</w:t>
      </w:r>
    </w:p>
    <w:p>
      <w:pPr>
        <w:pStyle w:val="Normal"/>
        <w:jc w:val="both"/>
        <w:rPr>
          <w:color w:val="000000"/>
        </w:rPr>
      </w:pPr>
      <w:r>
        <w:rPr>
          <w:color w:val="000000"/>
        </w:rPr>
        <w:t>c. powielania opisu oraz innych elementów zgłoszenia do konkursu utrwalonych za pomocą tekstu, zdjęć lub filmu w nieograniczonej liczbie egzemplarzy;</w:t>
      </w:r>
    </w:p>
    <w:p>
      <w:pPr>
        <w:pStyle w:val="Normal"/>
        <w:jc w:val="both"/>
        <w:rPr>
          <w:color w:val="000000"/>
        </w:rPr>
      </w:pPr>
      <w:r>
        <w:rPr>
          <w:color w:val="000000"/>
        </w:rPr>
        <w:t>d. publiczne wystawienie, wyświetlenie, odtworzenie, nadawanie oraz publikowanie w prasie i telewizji opisu oraz innych elementów zgłoszenia do konkursu utrwalonych za pomocą tekstu, zdjęć lub filmu;</w:t>
      </w:r>
    </w:p>
    <w:p>
      <w:pPr>
        <w:pStyle w:val="Normal"/>
        <w:jc w:val="both"/>
        <w:rPr>
          <w:color w:val="000000"/>
        </w:rPr>
      </w:pPr>
      <w:r>
        <w:rPr>
          <w:color w:val="000000"/>
        </w:rPr>
        <w:t>e. wykorzystywanie opisu oraz innych elementów zgłoszenia do konkursu utrwalonych za pomocą tekstu, zdjęć lub filmu w celach informacyjnych, promocji i reklamy, w szczególności poprzez wykorzystanie tego opisu i innych elementów w publikacjach.</w:t>
      </w:r>
    </w:p>
    <w:p>
      <w:pPr>
        <w:pStyle w:val="Normal"/>
        <w:jc w:val="both"/>
        <w:rPr>
          <w:color w:val="000000"/>
        </w:rPr>
      </w:pPr>
      <w:r>
        <w:rPr>
          <w:color w:val="000000"/>
        </w:rPr>
        <w:t>-  W przypadku wystąpienia przez osobę trzecią z roszczeniami wynikającymi z tytułu naruszenia praw określonych powyżej, osoba/podmiot zgłaszający kandydata do konkursu oraz przekazujący inne elementy zgłoszenia zrekompensuje Organizatorowi, jako wyłącznie odpowiedzialny, koszty poniesione w związku ze skierowaniem przeciwko niemu roszczeń odszkodowawczych, zwalniając Organizatora od wszelkich zobowiązań, jakie powstaną z tego tytułu.</w:t>
      </w:r>
    </w:p>
    <w:p>
      <w:pPr>
        <w:pStyle w:val="Normal"/>
        <w:jc w:val="both"/>
        <w:rPr/>
      </w:pPr>
      <w:r>
        <w:rPr>
          <w:rStyle w:val="Domylnaczcionkaakapitu"/>
          <w:color w:val="000000"/>
        </w:rPr>
        <w:t xml:space="preserve">- Organizator zastrzega sobie prawo do wykorzystania zdjęć, materiałów audiowizualnych z przebiegu konkursu na potrzeby przygotowania i opublikowania materiałów promujących działania biblioteki na stronie GBP Bartniczka  </w:t>
      </w:r>
      <w:hyperlink r:id="rId2" w:tgtFrame="_top">
        <w:r>
          <w:rPr>
            <w:rStyle w:val="Czeinternetowe"/>
          </w:rPr>
          <w:t>www.bibliotekabartniczka.pl</w:t>
        </w:r>
      </w:hyperlink>
      <w:r>
        <w:rPr>
          <w:rStyle w:val="Domylnaczcionkaakapitu"/>
          <w:color w:val="5983B0"/>
        </w:rPr>
        <w:t>,</w:t>
      </w:r>
      <w:r>
        <w:rPr>
          <w:rStyle w:val="Domylnaczcionkaakapitu"/>
          <w:color w:val="000000"/>
        </w:rPr>
        <w:t xml:space="preserve"> stronie Urzędu Gminy Bartniczka </w:t>
      </w:r>
      <w:hyperlink r:id="rId3" w:tgtFrame="_top">
        <w:r>
          <w:rPr>
            <w:rStyle w:val="Czeinternetowe"/>
          </w:rPr>
          <w:t>www.ugbartniczka.pl</w:t>
        </w:r>
      </w:hyperlink>
      <w:r>
        <w:rPr>
          <w:rStyle w:val="Domylnaczcionkaakapitu"/>
          <w:color w:val="5983B0"/>
        </w:rPr>
        <w:t xml:space="preserve"> </w:t>
      </w:r>
      <w:r>
        <w:rPr>
          <w:rStyle w:val="Domylnaczcionkaakapitu"/>
          <w:color w:val="000000"/>
        </w:rPr>
        <w:t xml:space="preserve">oraz stronie Facebook Urzędu Gminy Bartniczka </w:t>
      </w:r>
      <w:hyperlink r:id="rId4" w:tgtFrame="_top">
        <w:r>
          <w:rPr>
            <w:rStyle w:val="Czeinternetowe"/>
            <w:rFonts w:eastAsia="Times New Roman" w:cs="Times New Roman"/>
            <w:sz w:val="22"/>
            <w:szCs w:val="22"/>
          </w:rPr>
          <w:t>https://www.facebook.com/gmina.bartniczka/</w:t>
        </w:r>
      </w:hyperlink>
      <w:r>
        <w:rPr>
          <w:rStyle w:val="Domylnaczcionkaakapitu"/>
          <w:color w:val="000000"/>
        </w:rPr>
        <w:t xml:space="preserve"> , a także w formie materiałów  drukowanych promujących działania Gminnej Biblioteki Publicznej w Bartniczce oraz Urzędu Gminy Bartniczka.</w:t>
      </w:r>
    </w:p>
    <w:p>
      <w:pPr>
        <w:pStyle w:val="Normal"/>
        <w:jc w:val="both"/>
        <w:rPr/>
      </w:pPr>
      <w:r>
        <w:rPr>
          <w:rStyle w:val="Domylnaczcionkaakapitu"/>
          <w:color w:val="000000"/>
        </w:rPr>
        <w:t xml:space="preserve">f) własność nagrodzonych dzieł zachowują uczestnicy konkursu, z zastrzeżeniem obowiązku ich udostępnienia Organizatorowi w celu realizacji autorskich praw majątkowych określonych wyżej.  </w:t>
      </w:r>
    </w:p>
    <w:p>
      <w:pPr>
        <w:pStyle w:val="Normal"/>
        <w:jc w:val="both"/>
        <w:rPr>
          <w:b/>
          <w:b/>
          <w:bCs/>
          <w:color w:val="000000"/>
        </w:rPr>
      </w:pPr>
      <w:r>
        <w:rPr>
          <w:b/>
          <w:bCs/>
          <w:color w:val="000000"/>
        </w:rPr>
        <w:t>IX. Nieodzowną częścią regulaminu w/w konkursu są załączniki</w:t>
      </w:r>
    </w:p>
    <w:p>
      <w:pPr>
        <w:pStyle w:val="Normal"/>
        <w:jc w:val="both"/>
        <w:rPr>
          <w:color w:val="000000"/>
        </w:rPr>
      </w:pPr>
      <w:r>
        <w:rPr>
          <w:color w:val="000000"/>
        </w:rPr>
        <w:t>- zgłoszenie do konkursu</w:t>
      </w:r>
    </w:p>
    <w:p>
      <w:pPr>
        <w:pStyle w:val="Normal"/>
        <w:jc w:val="both"/>
        <w:rPr>
          <w:color w:val="000000"/>
        </w:rPr>
      </w:pPr>
      <w:r>
        <w:rPr>
          <w:color w:val="000000"/>
        </w:rPr>
        <w:t>- klauzula informacyjna</w:t>
      </w:r>
    </w:p>
    <w:p>
      <w:pPr>
        <w:pStyle w:val="Normal"/>
        <w:jc w:val="both"/>
        <w:rPr>
          <w:color w:val="000000"/>
        </w:rPr>
      </w:pPr>
      <w:r>
        <w:rPr>
          <w:color w:val="000000"/>
        </w:rPr>
        <w:t>- zgoda na utrwalanie i  rozpowszechniane wizerunku ,</w:t>
      </w:r>
    </w:p>
    <w:p>
      <w:pPr>
        <w:pStyle w:val="Normal"/>
        <w:jc w:val="both"/>
        <w:rPr>
          <w:color w:val="000000"/>
        </w:rPr>
      </w:pPr>
      <w:r>
        <w:rPr>
          <w:color w:val="000000"/>
        </w:rPr>
        <w:t>- zgoda na przetwarzane danych osobowych</w:t>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center"/>
        <w:rPr>
          <w:b/>
          <w:b/>
          <w:bCs/>
          <w:color w:val="000000"/>
          <w:sz w:val="44"/>
          <w:szCs w:val="44"/>
        </w:rPr>
      </w:pPr>
      <w:r>
        <w:rPr>
          <w:b/>
          <w:bCs/>
          <w:color w:val="000000"/>
          <w:sz w:val="44"/>
          <w:szCs w:val="44"/>
        </w:rPr>
        <w:t>Zgłoszenie do Konkursu Wieńców Dożynkowych 2025</w:t>
      </w:r>
    </w:p>
    <w:p>
      <w:pPr>
        <w:pStyle w:val="Normal"/>
        <w:jc w:val="both"/>
        <w:rPr>
          <w:b/>
          <w:b/>
          <w:bCs/>
          <w:i/>
          <w:i/>
          <w:iCs/>
          <w:color w:val="000000"/>
          <w:sz w:val="44"/>
          <w:szCs w:val="44"/>
        </w:rPr>
      </w:pPr>
      <w:r>
        <w:rPr>
          <w:b/>
          <w:bCs/>
          <w:i/>
          <w:iCs/>
          <w:color w:val="000000"/>
          <w:sz w:val="44"/>
          <w:szCs w:val="44"/>
        </w:rPr>
      </w:r>
    </w:p>
    <w:p>
      <w:pPr>
        <w:pStyle w:val="Normal"/>
        <w:jc w:val="center"/>
        <w:rPr>
          <w:b/>
          <w:b/>
          <w:bCs/>
          <w:color w:val="000000"/>
          <w:sz w:val="32"/>
          <w:szCs w:val="32"/>
        </w:rPr>
      </w:pPr>
      <w:r>
        <w:rPr>
          <w:b/>
          <w:bCs/>
          <w:color w:val="000000"/>
          <w:sz w:val="32"/>
          <w:szCs w:val="32"/>
        </w:rPr>
        <w:t>Organizator Gminna Biblioteka Publiczna w Bartniczce</w:t>
      </w:r>
    </w:p>
    <w:p>
      <w:pPr>
        <w:pStyle w:val="Normal"/>
        <w:jc w:val="both"/>
        <w:rPr>
          <w:color w:val="000000"/>
        </w:rPr>
      </w:pPr>
      <w:r>
        <w:rPr>
          <w:color w:val="000000"/>
        </w:rPr>
      </w:r>
    </w:p>
    <w:p>
      <w:pPr>
        <w:pStyle w:val="Normal"/>
        <w:jc w:val="both"/>
        <w:rPr/>
      </w:pPr>
      <w:r>
        <w:rPr>
          <w:rStyle w:val="Domylnaczcionkaakapitu"/>
          <w:color w:val="000000"/>
          <w:sz w:val="28"/>
          <w:szCs w:val="28"/>
        </w:rPr>
        <w:t xml:space="preserve">Termin i miejsce: </w:t>
      </w:r>
      <w:r>
        <w:rPr>
          <w:rStyle w:val="Domylnaczcionkaakapitu"/>
          <w:b/>
          <w:bCs/>
          <w:color w:val="C9211E"/>
          <w:sz w:val="28"/>
          <w:szCs w:val="28"/>
        </w:rPr>
        <w:t xml:space="preserve"> </w:t>
      </w:r>
      <w:r>
        <w:rPr>
          <w:rStyle w:val="Domylnaczcionkaakapitu"/>
          <w:b/>
          <w:bCs/>
          <w:color w:val="000000"/>
          <w:sz w:val="28"/>
          <w:szCs w:val="28"/>
        </w:rPr>
        <w:t xml:space="preserve"> 20.08.2025r. godzina 17:00 Świetlica Wiejska w Jastrzębiu</w:t>
      </w:r>
    </w:p>
    <w:p>
      <w:pPr>
        <w:pStyle w:val="Normal"/>
        <w:jc w:val="both"/>
        <w:rPr>
          <w:color w:val="C9211E"/>
          <w:sz w:val="28"/>
          <w:szCs w:val="28"/>
        </w:rPr>
      </w:pPr>
      <w:r>
        <w:rPr>
          <w:color w:val="C9211E"/>
          <w:sz w:val="28"/>
          <w:szCs w:val="28"/>
        </w:rPr>
      </w:r>
    </w:p>
    <w:p>
      <w:pPr>
        <w:pStyle w:val="Normal"/>
        <w:jc w:val="both"/>
        <w:rPr/>
      </w:pPr>
      <w:r>
        <w:rPr>
          <w:rStyle w:val="Domylnaczcionkaakapitu"/>
          <w:color w:val="000000"/>
          <w:sz w:val="28"/>
          <w:szCs w:val="28"/>
        </w:rPr>
        <w:t xml:space="preserve">1. Informacje o uczestniku Konkursu Wieńców Dożynkowych ( </w:t>
      </w:r>
      <w:r>
        <w:rPr>
          <w:rStyle w:val="Domylnaczcionkaakapitu"/>
          <w:rFonts w:cs="Calibri" w:ascii="Calibri" w:hAnsi="Calibri"/>
          <w:color w:val="000000"/>
          <w:szCs w:val="28"/>
          <w:lang w:eastAsia="ar-SA"/>
        </w:rPr>
        <w:t>d</w:t>
      </w:r>
      <w:r>
        <w:rPr>
          <w:rStyle w:val="Domylnaczcionkaakapitu"/>
          <w:rFonts w:cs="Calibri" w:ascii="Calibri" w:hAnsi="Calibri"/>
          <w:i/>
          <w:color w:val="000000"/>
          <w:sz w:val="22"/>
          <w:szCs w:val="22"/>
          <w:lang w:eastAsia="ar-SA"/>
        </w:rPr>
        <w:t>ane przedstawione w tej części zgłoszenia będą zawarte w treści dyplomów, listów gratulacyjnych, informacjach i publikacjach o przebiegu konkursu i jego rozstrzygnięciach)</w:t>
      </w:r>
    </w:p>
    <w:p>
      <w:pPr>
        <w:pStyle w:val="Normal"/>
        <w:jc w:val="both"/>
        <w:rPr>
          <w:color w:val="C9211E"/>
          <w:sz w:val="28"/>
          <w:szCs w:val="28"/>
        </w:rPr>
      </w:pPr>
      <w:r>
        <w:rPr>
          <w:color w:val="C9211E"/>
          <w:sz w:val="28"/>
          <w:szCs w:val="28"/>
        </w:rPr>
      </w:r>
    </w:p>
    <w:p>
      <w:pPr>
        <w:pStyle w:val="Normal"/>
        <w:spacing w:lineRule="auto" w:line="360"/>
        <w:jc w:val="both"/>
        <w:rPr>
          <w:color w:val="000000"/>
          <w:sz w:val="28"/>
          <w:szCs w:val="28"/>
        </w:rPr>
      </w:pPr>
      <w:r>
        <w:rPr>
          <w:color w:val="000000"/>
          <w:sz w:val="28"/>
          <w:szCs w:val="28"/>
        </w:rPr>
        <w:t>……………………………………………………………………………………………………………………………………………………</w:t>
      </w:r>
      <w:r>
        <w:rPr>
          <w:color w:val="000000"/>
          <w:sz w:val="28"/>
          <w:szCs w:val="28"/>
        </w:rPr>
        <w:t>NIP………………………….</w:t>
      </w:r>
    </w:p>
    <w:p>
      <w:pPr>
        <w:pStyle w:val="Normal"/>
        <w:spacing w:lineRule="auto" w:line="360"/>
        <w:jc w:val="both"/>
        <w:rPr/>
      </w:pPr>
      <w:r>
        <mc:AlternateContent>
          <mc:Choice Requires="wps">
            <w:drawing>
              <wp:anchor behindDoc="0" distT="0" distB="0" distL="0" distR="0" simplePos="0" locked="0" layoutInCell="0" allowOverlap="1" relativeHeight="10">
                <wp:simplePos x="0" y="0"/>
                <wp:positionH relativeFrom="column">
                  <wp:posOffset>-35560</wp:posOffset>
                </wp:positionH>
                <wp:positionV relativeFrom="paragraph">
                  <wp:posOffset>-82550</wp:posOffset>
                </wp:positionV>
                <wp:extent cx="337820" cy="338455"/>
                <wp:effectExtent l="0" t="0" r="0" b="0"/>
                <wp:wrapNone/>
                <wp:docPr id="1" name="Kształt1"/>
                <a:graphic xmlns:a="http://schemas.openxmlformats.org/drawingml/2006/main">
                  <a:graphicData uri="http://schemas.microsoft.com/office/word/2010/wordprocessingShape">
                    <wps:wsp>
                      <wps:cNvSpPr/>
                      <wps:spPr>
                        <a:xfrm>
                          <a:off x="0" y="0"/>
                          <a:ext cx="337320" cy="337680"/>
                        </a:xfrm>
                        <a:custGeom>
                          <a:avLst/>
                          <a:gdLst/>
                          <a:ahLst/>
                          <a:rect l="l" t="t" r="r" b="b"/>
                          <a:pathLst>
                            <a:path w="333720" h="333720">
                              <a:moveTo>
                                <a:pt x="55620" y="0"/>
                              </a:moveTo>
                              <a:lnTo>
                                <a:pt x="55619" y="0"/>
                              </a:lnTo>
                              <a:cubicBezTo>
                                <a:pt x="24901" y="0"/>
                                <a:pt x="0" y="24901"/>
                                <a:pt x="0" y="55619"/>
                              </a:cubicBezTo>
                              <a:lnTo>
                                <a:pt x="0" y="278100"/>
                              </a:lnTo>
                              <a:cubicBezTo>
                                <a:pt x="0" y="308818"/>
                                <a:pt x="24901" y="333719"/>
                                <a:pt x="55619" y="333720"/>
                              </a:cubicBezTo>
                              <a:lnTo>
                                <a:pt x="278100" y="333720"/>
                              </a:lnTo>
                              <a:cubicBezTo>
                                <a:pt x="308818" y="333719"/>
                                <a:pt x="333720" y="308818"/>
                                <a:pt x="333720" y="278100"/>
                              </a:cubicBezTo>
                              <a:lnTo>
                                <a:pt x="333720" y="55620"/>
                              </a:lnTo>
                              <a:cubicBezTo>
                                <a:pt x="333720" y="24901"/>
                                <a:pt x="308818" y="0"/>
                                <a:pt x="278100" y="0"/>
                              </a:cubicBezTo>
                              <a:close/>
                            </a:path>
                          </a:pathLst>
                        </a:custGeom>
                        <a:solidFill>
                          <a:srgbClr val="dddddd"/>
                        </a:solidFill>
                        <a:ln w="12600">
                          <a:solidFill>
                            <a:srgbClr val="172c51"/>
                          </a:solidFill>
                          <a:miter/>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11">
                <wp:simplePos x="0" y="0"/>
                <wp:positionH relativeFrom="column">
                  <wp:posOffset>3155315</wp:posOffset>
                </wp:positionH>
                <wp:positionV relativeFrom="paragraph">
                  <wp:posOffset>-73025</wp:posOffset>
                </wp:positionV>
                <wp:extent cx="338455" cy="337820"/>
                <wp:effectExtent l="0" t="0" r="0" b="0"/>
                <wp:wrapNone/>
                <wp:docPr id="2" name="Kształt1_0"/>
                <a:graphic xmlns:a="http://schemas.openxmlformats.org/drawingml/2006/main">
                  <a:graphicData uri="http://schemas.microsoft.com/office/word/2010/wordprocessingShape">
                    <wps:wsp>
                      <wps:cNvSpPr/>
                      <wps:spPr>
                        <a:xfrm>
                          <a:off x="0" y="0"/>
                          <a:ext cx="337680" cy="337320"/>
                        </a:xfrm>
                        <a:custGeom>
                          <a:avLst/>
                          <a:gdLst/>
                          <a:ahLst/>
                          <a:rect l="l" t="t" r="r" b="b"/>
                          <a:pathLst>
                            <a:path w="333720" h="333720">
                              <a:moveTo>
                                <a:pt x="55620" y="0"/>
                              </a:moveTo>
                              <a:lnTo>
                                <a:pt x="55619" y="0"/>
                              </a:lnTo>
                              <a:cubicBezTo>
                                <a:pt x="24901" y="0"/>
                                <a:pt x="0" y="24901"/>
                                <a:pt x="0" y="55619"/>
                              </a:cubicBezTo>
                              <a:lnTo>
                                <a:pt x="0" y="278100"/>
                              </a:lnTo>
                              <a:cubicBezTo>
                                <a:pt x="0" y="308818"/>
                                <a:pt x="24901" y="333719"/>
                                <a:pt x="55619" y="333720"/>
                              </a:cubicBezTo>
                              <a:lnTo>
                                <a:pt x="278100" y="333720"/>
                              </a:lnTo>
                              <a:cubicBezTo>
                                <a:pt x="308818" y="333719"/>
                                <a:pt x="333720" y="308818"/>
                                <a:pt x="333720" y="278100"/>
                              </a:cubicBezTo>
                              <a:lnTo>
                                <a:pt x="333720" y="55620"/>
                              </a:lnTo>
                              <a:cubicBezTo>
                                <a:pt x="333720" y="24901"/>
                                <a:pt x="308818" y="0"/>
                                <a:pt x="278100" y="0"/>
                              </a:cubicBezTo>
                              <a:close/>
                            </a:path>
                          </a:pathLst>
                        </a:custGeom>
                        <a:solidFill>
                          <a:srgbClr val="dddddd"/>
                        </a:solidFill>
                        <a:ln w="12600">
                          <a:solidFill>
                            <a:srgbClr val="172c51"/>
                          </a:solidFill>
                          <a:miter/>
                        </a:ln>
                      </wps:spPr>
                      <wps:style>
                        <a:lnRef idx="0"/>
                        <a:fillRef idx="0"/>
                        <a:effectRef idx="0"/>
                        <a:fontRef idx="minor"/>
                      </wps:style>
                      <wps:bodyPr/>
                    </wps:wsp>
                  </a:graphicData>
                </a:graphic>
              </wp:anchor>
            </w:drawing>
          </mc:Choice>
          <mc:Fallback>
            <w:pict/>
          </mc:Fallback>
        </mc:AlternateContent>
      </w:r>
      <w:r>
        <w:rPr>
          <w:rStyle w:val="Domylnaczcionkaakapitu"/>
          <w:color w:val="000000"/>
          <w:sz w:val="28"/>
          <w:szCs w:val="28"/>
        </w:rPr>
        <w:t xml:space="preserve">        </w:t>
      </w:r>
      <w:r>
        <w:rPr>
          <w:rStyle w:val="Domylnaczcionkaakapitu"/>
          <w:color w:val="000000"/>
          <w:sz w:val="28"/>
          <w:szCs w:val="28"/>
        </w:rPr>
        <w:t xml:space="preserve">Uczestnik posiada osobowość prawną   </w:t>
        <w:tab/>
        <w:t>Nie posiada osobowości prawnej</w:t>
      </w:r>
    </w:p>
    <w:p>
      <w:pPr>
        <w:pStyle w:val="Normal"/>
        <w:spacing w:lineRule="auto" w:line="360"/>
        <w:jc w:val="both"/>
        <w:rPr>
          <w:color w:val="000000"/>
          <w:sz w:val="28"/>
          <w:szCs w:val="28"/>
        </w:rPr>
      </w:pPr>
      <w:r>
        <w:rPr>
          <w:color w:val="000000"/>
          <w:sz w:val="28"/>
          <w:szCs w:val="28"/>
        </w:rPr>
      </w:r>
    </w:p>
    <w:p>
      <w:pPr>
        <w:pStyle w:val="Normal"/>
        <w:spacing w:lineRule="auto" w:line="360"/>
        <w:jc w:val="both"/>
        <w:rPr>
          <w:color w:val="000000"/>
          <w:sz w:val="28"/>
          <w:szCs w:val="28"/>
        </w:rPr>
      </w:pPr>
      <w:r>
        <w:rPr>
          <w:color w:val="000000"/>
          <w:sz w:val="28"/>
          <w:szCs w:val="28"/>
        </w:rPr>
        <w:t>2. Osoba do kontaktu (imię i nazwisko,  telefon, adres e- mail)</w:t>
      </w:r>
    </w:p>
    <w:p>
      <w:pPr>
        <w:pStyle w:val="Normal"/>
        <w:spacing w:lineRule="auto" w:line="276"/>
        <w:jc w:val="both"/>
        <w:rPr>
          <w:b/>
          <w:b/>
          <w:bCs/>
          <w:i/>
          <w:i/>
          <w:iCs/>
          <w:color w:val="000000"/>
          <w:sz w:val="28"/>
          <w:szCs w:val="28"/>
        </w:rPr>
      </w:pPr>
      <w:r>
        <w:rPr>
          <w:b/>
          <w:bCs/>
          <w:i/>
          <w:iCs/>
          <w:color w:val="000000"/>
          <w:sz w:val="28"/>
          <w:szCs w:val="28"/>
        </w:rPr>
      </w:r>
    </w:p>
    <w:p>
      <w:pPr>
        <w:pStyle w:val="Normal"/>
        <w:spacing w:lineRule="auto" w:line="276"/>
        <w:jc w:val="both"/>
        <w:rPr>
          <w:b/>
          <w:b/>
          <w:bCs/>
          <w:i/>
          <w:i/>
          <w:iCs/>
          <w:color w:val="000000"/>
          <w:sz w:val="28"/>
          <w:szCs w:val="28"/>
        </w:rPr>
      </w:pPr>
      <w:r>
        <w:rPr>
          <w:b/>
          <w:bCs/>
          <w:i/>
          <w:iCs/>
          <w:color w:val="000000"/>
          <w:sz w:val="28"/>
          <w:szCs w:val="28"/>
        </w:rPr>
        <w:t>……………………………………………………………………………………………………………………………………………………………………………………</w:t>
      </w:r>
      <w:r>
        <w:rPr>
          <w:b/>
          <w:bCs/>
          <w:i/>
          <w:iCs/>
          <w:color w:val="000000"/>
          <w:sz w:val="28"/>
          <w:szCs w:val="28"/>
        </w:rPr>
        <w:t>.</w:t>
      </w:r>
    </w:p>
    <w:p>
      <w:pPr>
        <w:pStyle w:val="Normal"/>
        <w:spacing w:lineRule="auto" w:line="276"/>
        <w:jc w:val="both"/>
        <w:rPr>
          <w:b/>
          <w:b/>
          <w:bCs/>
          <w:i/>
          <w:i/>
          <w:iCs/>
          <w:color w:val="000000"/>
          <w:sz w:val="28"/>
          <w:szCs w:val="28"/>
        </w:rPr>
      </w:pPr>
      <w:r>
        <w:rPr>
          <w:b/>
          <w:bCs/>
          <w:i/>
          <w:iCs/>
          <w:color w:val="000000"/>
          <w:sz w:val="28"/>
          <w:szCs w:val="28"/>
        </w:rPr>
      </w:r>
    </w:p>
    <w:p>
      <w:pPr>
        <w:pStyle w:val="Normal"/>
        <w:jc w:val="both"/>
        <w:rPr>
          <w:color w:val="000000"/>
          <w:sz w:val="28"/>
          <w:szCs w:val="28"/>
        </w:rPr>
      </w:pPr>
      <w:r>
        <w:rPr>
          <w:color w:val="000000"/>
          <w:sz w:val="28"/>
          <w:szCs w:val="28"/>
        </w:rPr>
        <w:t>3. Informacje o rachunku bankowym</w:t>
      </w:r>
    </w:p>
    <w:p>
      <w:pPr>
        <w:pStyle w:val="Normal"/>
        <w:jc w:val="both"/>
        <w:rPr>
          <w:color w:val="000000"/>
          <w:sz w:val="28"/>
          <w:szCs w:val="28"/>
        </w:rPr>
      </w:pPr>
      <w:r>
        <w:rPr>
          <w:color w:val="000000"/>
          <w:sz w:val="28"/>
          <w:szCs w:val="28"/>
        </w:rPr>
        <w:t>(nazwa banku , numer konta, na który zostanie przelana nagroda dla uczestnika konkursu)</w:t>
      </w:r>
    </w:p>
    <w:p>
      <w:pPr>
        <w:pStyle w:val="Normal"/>
        <w:jc w:val="both"/>
        <w:rPr>
          <w:color w:val="000000"/>
          <w:sz w:val="28"/>
          <w:szCs w:val="28"/>
        </w:rPr>
      </w:pPr>
      <w:r>
        <w:rPr>
          <w:color w:val="000000"/>
          <w:sz w:val="28"/>
          <w:szCs w:val="28"/>
        </w:rPr>
      </w:r>
    </w:p>
    <w:p>
      <w:pPr>
        <w:pStyle w:val="Normal"/>
        <w:spacing w:lineRule="auto" w:line="360"/>
        <w:jc w:val="both"/>
        <w:rPr>
          <w:b/>
          <w:b/>
          <w:bCs/>
          <w:color w:val="000000"/>
          <w:sz w:val="28"/>
          <w:szCs w:val="28"/>
        </w:rPr>
      </w:pPr>
      <w:r>
        <w:rPr>
          <w:b/>
          <w:bCs/>
          <w:color w:val="000000"/>
          <w:sz w:val="28"/>
          <w:szCs w:val="28"/>
        </w:rPr>
        <w:t>…………………………………………………………………………………………</w:t>
      </w:r>
      <w:r>
        <w:rPr>
          <w:b/>
          <w:bCs/>
          <w:color w:val="000000"/>
          <w:sz w:val="28"/>
          <w:szCs w:val="28"/>
        </w:rPr>
        <w:t>.</w:t>
      </w:r>
    </w:p>
    <w:p>
      <w:pPr>
        <w:pStyle w:val="Normal"/>
        <w:spacing w:lineRule="auto" w:line="360"/>
        <w:jc w:val="center"/>
        <w:rPr>
          <w:b/>
          <w:b/>
          <w:bCs/>
          <w:color w:val="000000"/>
          <w:sz w:val="28"/>
          <w:szCs w:val="28"/>
        </w:rPr>
      </w:pPr>
      <w:r>
        <w:rPr>
          <w:b/>
          <w:bCs/>
          <w:color w:val="000000"/>
          <w:sz w:val="28"/>
          <w:szCs w:val="28"/>
        </w:rPr>
        <w:t>( imię i nazwisko właściciela rachunku bankowego)</w:t>
      </w:r>
    </w:p>
    <w:p>
      <w:pPr>
        <w:pStyle w:val="Normal"/>
        <w:spacing w:lineRule="auto" w:line="360"/>
        <w:jc w:val="both"/>
        <w:rPr>
          <w:b/>
          <w:b/>
          <w:bCs/>
          <w:color w:val="000000"/>
          <w:sz w:val="28"/>
          <w:szCs w:val="28"/>
        </w:rPr>
      </w:pPr>
      <w:r>
        <w:rPr>
          <w:b/>
          <w:bCs/>
          <w:color w:val="000000"/>
          <w:sz w:val="28"/>
          <w:szCs w:val="28"/>
        </w:rPr>
      </w:r>
    </w:p>
    <w:p>
      <w:pPr>
        <w:pStyle w:val="Normal"/>
        <w:spacing w:lineRule="auto" w:line="360"/>
        <w:jc w:val="both"/>
        <w:rPr>
          <w:b/>
          <w:b/>
          <w:bCs/>
          <w:color w:val="000000"/>
          <w:sz w:val="28"/>
          <w:szCs w:val="28"/>
        </w:rPr>
      </w:pPr>
      <w:r>
        <w:rPr>
          <w:b/>
          <w:bCs/>
          <w:color w:val="000000"/>
          <w:sz w:val="28"/>
          <w:szCs w:val="28"/>
        </w:rPr>
        <w:t>…………………………………………………………………………………………</w:t>
      </w:r>
      <w:r>
        <w:rPr>
          <w:b/>
          <w:bCs/>
          <w:color w:val="000000"/>
          <w:sz w:val="28"/>
          <w:szCs w:val="28"/>
        </w:rPr>
        <w:t>.</w:t>
      </w:r>
    </w:p>
    <w:p>
      <w:pPr>
        <w:pStyle w:val="Normal"/>
        <w:jc w:val="center"/>
        <w:rPr>
          <w:b/>
          <w:b/>
          <w:bCs/>
          <w:color w:val="000000"/>
          <w:sz w:val="28"/>
          <w:szCs w:val="28"/>
        </w:rPr>
      </w:pPr>
      <w:r>
        <w:rPr>
          <w:b/>
          <w:bCs/>
          <w:color w:val="000000"/>
          <w:sz w:val="28"/>
          <w:szCs w:val="28"/>
        </w:rPr>
        <w:t>(nazwa banku, numer konta bankowego)</w:t>
      </w:r>
    </w:p>
    <w:p>
      <w:pPr>
        <w:pStyle w:val="Normal"/>
        <w:jc w:val="center"/>
        <w:rPr>
          <w:b/>
          <w:b/>
          <w:bCs/>
          <w:color w:val="000000"/>
          <w:sz w:val="28"/>
          <w:szCs w:val="28"/>
        </w:rPr>
      </w:pPr>
      <w:r>
        <w:rPr>
          <w:b/>
          <w:bCs/>
          <w:color w:val="000000"/>
          <w:sz w:val="28"/>
          <w:szCs w:val="28"/>
        </w:rPr>
      </w:r>
    </w:p>
    <w:p>
      <w:pPr>
        <w:pStyle w:val="Normal"/>
        <w:jc w:val="both"/>
        <w:rPr>
          <w:b/>
          <w:b/>
          <w:bCs/>
          <w:color w:val="000000"/>
          <w:sz w:val="28"/>
          <w:szCs w:val="28"/>
        </w:rPr>
      </w:pPr>
      <w:r>
        <w:rPr>
          <w:b/>
          <w:bCs/>
          <w:color w:val="000000"/>
          <w:sz w:val="28"/>
          <w:szCs w:val="28"/>
        </w:rPr>
      </w:r>
    </w:p>
    <w:p>
      <w:pPr>
        <w:pStyle w:val="Normal"/>
        <w:jc w:val="both"/>
        <w:rPr>
          <w:b/>
          <w:b/>
          <w:bCs/>
          <w:color w:val="000000"/>
          <w:sz w:val="28"/>
          <w:szCs w:val="28"/>
        </w:rPr>
      </w:pPr>
      <w:r>
        <w:rPr>
          <w:b/>
          <w:bCs/>
          <w:color w:val="000000"/>
          <w:sz w:val="28"/>
          <w:szCs w:val="28"/>
        </w:rPr>
        <w:t>Zapoznałem/am się z regulaminem konkursu i akceptuje jego postanowienia.</w:t>
      </w:r>
    </w:p>
    <w:p>
      <w:pPr>
        <w:pStyle w:val="Normal"/>
        <w:jc w:val="both"/>
        <w:rPr>
          <w:b/>
          <w:b/>
          <w:bCs/>
          <w:color w:val="000000"/>
          <w:sz w:val="32"/>
          <w:szCs w:val="32"/>
        </w:rPr>
      </w:pPr>
      <w:r>
        <w:rPr>
          <w:b/>
          <w:bCs/>
          <w:color w:val="000000"/>
          <w:sz w:val="32"/>
          <w:szCs w:val="32"/>
        </w:rPr>
      </w:r>
    </w:p>
    <w:p>
      <w:pPr>
        <w:pStyle w:val="Normal"/>
        <w:jc w:val="right"/>
        <w:rPr>
          <w:b/>
          <w:b/>
          <w:bCs/>
          <w:color w:val="000000"/>
          <w:sz w:val="32"/>
          <w:szCs w:val="32"/>
        </w:rPr>
      </w:pPr>
      <w:r>
        <w:rPr>
          <w:b/>
          <w:bCs/>
          <w:color w:val="000000"/>
          <w:sz w:val="32"/>
          <w:szCs w:val="32"/>
        </w:rPr>
        <w:t>……………………………………</w:t>
      </w:r>
      <w:r>
        <w:rPr>
          <w:b/>
          <w:bCs/>
          <w:color w:val="000000"/>
          <w:sz w:val="32"/>
          <w:szCs w:val="32"/>
        </w:rPr>
        <w:t>..</w:t>
      </w:r>
    </w:p>
    <w:p>
      <w:pPr>
        <w:pStyle w:val="Normal"/>
        <w:jc w:val="right"/>
        <w:rPr>
          <w:b/>
          <w:b/>
          <w:bCs/>
          <w:color w:val="000000"/>
        </w:rPr>
      </w:pPr>
      <w:r>
        <w:rPr>
          <w:b/>
          <w:bCs/>
          <w:color w:val="000000"/>
        </w:rPr>
        <w:t>(data, imię, nazwisko zgłaszającego)</w:t>
      </w:r>
    </w:p>
    <w:p>
      <w:pPr>
        <w:pStyle w:val="Normal"/>
        <w:jc w:val="both"/>
        <w:rPr>
          <w:b/>
          <w:b/>
          <w:bCs/>
          <w:color w:val="000000"/>
        </w:rPr>
      </w:pPr>
      <w:r>
        <w:rPr>
          <w:b/>
          <w:bCs/>
          <w:color w:val="000000"/>
        </w:rPr>
      </w:r>
    </w:p>
    <w:p>
      <w:pPr>
        <w:pStyle w:val="Normal"/>
        <w:jc w:val="both"/>
        <w:rPr>
          <w:b/>
          <w:b/>
          <w:bCs/>
          <w:color w:val="000000"/>
        </w:rPr>
      </w:pPr>
      <w:r>
        <w:rPr>
          <w:b/>
          <w:bCs/>
          <w:color w:val="000000"/>
        </w:rPr>
      </w:r>
    </w:p>
    <w:p>
      <w:pPr>
        <w:pStyle w:val="Normal"/>
        <w:jc w:val="both"/>
        <w:rPr>
          <w:rFonts w:eastAsia="Times New Roman" w:cs="Times New Roman"/>
          <w:b/>
          <w:b/>
        </w:rPr>
      </w:pPr>
      <w:r>
        <w:rPr>
          <w:rFonts w:eastAsia="Times New Roman" w:cs="Times New Roman"/>
          <w:b/>
        </w:rPr>
      </w:r>
    </w:p>
    <w:p>
      <w:pPr>
        <w:pStyle w:val="Normal"/>
        <w:jc w:val="center"/>
        <w:rPr>
          <w:rFonts w:eastAsia="Times New Roman" w:cs="Times New Roman"/>
          <w:b/>
          <w:b/>
        </w:rPr>
      </w:pPr>
      <w:r>
        <w:rPr>
          <w:rFonts w:eastAsia="Times New Roman" w:cs="Times New Roman"/>
          <w:b/>
        </w:rPr>
      </w:r>
    </w:p>
    <w:p>
      <w:pPr>
        <w:pStyle w:val="Normal"/>
        <w:jc w:val="center"/>
        <w:rPr>
          <w:rFonts w:eastAsia="Times New Roman" w:cs="Times New Roman"/>
          <w:b/>
          <w:b/>
        </w:rPr>
      </w:pPr>
      <w:r>
        <w:rPr>
          <w:rFonts w:eastAsia="Times New Roman" w:cs="Times New Roman"/>
          <w:b/>
        </w:rPr>
      </w:r>
    </w:p>
    <w:p>
      <w:pPr>
        <w:pStyle w:val="Normal"/>
        <w:jc w:val="center"/>
        <w:rPr>
          <w:rFonts w:eastAsia="Times New Roman" w:cs="Times New Roman"/>
          <w:b/>
          <w:b/>
        </w:rPr>
      </w:pPr>
      <w:r>
        <w:rPr>
          <w:rFonts w:eastAsia="Times New Roman" w:cs="Times New Roman"/>
          <w:b/>
        </w:rPr>
        <w:t>OBOWIĄZEK INFORMACYJNY</w:t>
      </w:r>
    </w:p>
    <w:p>
      <w:pPr>
        <w:pStyle w:val="Normal"/>
        <w:jc w:val="center"/>
        <w:rPr/>
      </w:pPr>
      <w:r>
        <w:rPr/>
      </w:r>
    </w:p>
    <w:p>
      <w:pPr>
        <w:pStyle w:val="Normal"/>
        <w:spacing w:lineRule="auto" w:line="360"/>
        <w:jc w:val="both"/>
        <w:rPr/>
      </w:pPr>
      <w:r>
        <w:rPr>
          <w:rStyle w:val="Domylnaczcionkaakapitu"/>
          <w:rFonts w:eastAsia="Times New Roman" w:cs="Times New Roman"/>
          <w:sz w:val="22"/>
          <w:szCs w:val="22"/>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(Dz.U.UE.L. z 2016r. Nr 119, s.1 ze zm.) - dalej: „RODO” informuję, że:</w:t>
      </w:r>
    </w:p>
    <w:p>
      <w:pPr>
        <w:pStyle w:val="Akapitzlist"/>
        <w:numPr>
          <w:ilvl w:val="1"/>
          <w:numId w:val="14"/>
        </w:numPr>
        <w:tabs>
          <w:tab w:val="left" w:pos="306" w:leader="none"/>
        </w:tabs>
        <w:spacing w:lineRule="auto" w:line="360" w:before="0" w:after="0"/>
        <w:ind w:left="306" w:right="0" w:hanging="0"/>
        <w:jc w:val="both"/>
        <w:rPr/>
      </w:pPr>
      <w:r>
        <w:rPr>
          <w:rStyle w:val="Domylnaczcionkaakapitu"/>
          <w:rFonts w:eastAsia="Times New Roman" w:cs="Times New Roman"/>
          <w:color w:val="000000"/>
          <w:sz w:val="22"/>
          <w:szCs w:val="22"/>
        </w:rPr>
        <w:t xml:space="preserve">Administratorem Państwa danych osobowych jest </w:t>
      </w:r>
      <w:r>
        <w:rPr>
          <w:rStyle w:val="Domylnaczcionkaakapitu"/>
          <w:rFonts w:eastAsia="Times New Roman" w:cs="Times New Roman"/>
          <w:b/>
          <w:bCs/>
          <w:color w:val="000000"/>
          <w:sz w:val="22"/>
          <w:szCs w:val="22"/>
        </w:rPr>
        <w:t>Gminna Biblioteka Publiczna w Bartniczce</w:t>
      </w:r>
      <w:r>
        <w:rPr>
          <w:rStyle w:val="Domylnaczcionkaakapitu"/>
          <w:rFonts w:eastAsia="Times New Roman" w:cs="Times New Roman"/>
          <w:color w:val="000000"/>
          <w:sz w:val="22"/>
          <w:szCs w:val="22"/>
        </w:rPr>
        <w:t xml:space="preserve"> (adres </w:t>
      </w:r>
      <w:bookmarkStart w:id="0" w:name="_Hlk198900482"/>
      <w:r>
        <w:rPr>
          <w:rStyle w:val="Domylnaczcionkaakapitu"/>
          <w:rFonts w:eastAsia="Times New Roman" w:cs="Times New Roman"/>
          <w:color w:val="000000"/>
          <w:sz w:val="22"/>
          <w:szCs w:val="22"/>
        </w:rPr>
        <w:t xml:space="preserve">ul. </w:t>
      </w:r>
      <w:r>
        <w:rPr>
          <w:rStyle w:val="Domylnaczcionkaakapitu"/>
          <w:rFonts w:eastAsia="Times New Roman" w:cs="Times New Roman"/>
          <w:b/>
          <w:bCs/>
          <w:color w:val="000000"/>
          <w:sz w:val="22"/>
          <w:szCs w:val="22"/>
          <w:lang w:val="en-US"/>
        </w:rPr>
        <w:t>Łąkowa 1, 87-321 Bartniczka</w:t>
      </w:r>
      <w:bookmarkEnd w:id="0"/>
      <w:r>
        <w:rPr>
          <w:rStyle w:val="Domylnaczcionkaakapitu"/>
          <w:rFonts w:eastAsia="Times New Roman" w:cs="Times New Roman"/>
          <w:color w:val="000000"/>
          <w:sz w:val="22"/>
          <w:szCs w:val="22"/>
          <w:lang w:val="en-US"/>
        </w:rPr>
        <w:t xml:space="preserve">, e-mail: </w:t>
      </w:r>
      <w:hyperlink r:id="rId5" w:tgtFrame="_top">
        <w:r>
          <w:rPr>
            <w:rStyle w:val="Czeinternetowe"/>
            <w:rFonts w:eastAsia="Times New Roman" w:cs="Times New Roman"/>
            <w:b/>
            <w:bCs/>
            <w:sz w:val="22"/>
            <w:szCs w:val="22"/>
            <w:lang w:val="en-US"/>
          </w:rPr>
          <w:t>katalog@ugbartniczka.pl</w:t>
        </w:r>
      </w:hyperlink>
      <w:r>
        <w:rPr>
          <w:rStyle w:val="Domylnaczcionkaakapitu"/>
          <w:rFonts w:eastAsia="Times New Roman" w:cs="Times New Roman"/>
          <w:color w:val="000000"/>
          <w:sz w:val="22"/>
          <w:szCs w:val="22"/>
          <w:lang w:val="en-US"/>
        </w:rPr>
        <w:t>, nr tel.</w:t>
      </w:r>
      <w:r>
        <w:rPr>
          <w:rStyle w:val="Domylnaczcionkaakapitu"/>
          <w:rFonts w:eastAsia="Times New Roman" w:cs="Times New Roman"/>
          <w:b/>
          <w:bCs/>
          <w:color w:val="000000"/>
          <w:sz w:val="22"/>
          <w:szCs w:val="22"/>
          <w:lang w:val="en-US"/>
        </w:rPr>
        <w:t>56 493 68 33</w:t>
      </w:r>
      <w:r>
        <w:rPr>
          <w:rStyle w:val="Domylnaczcionkaakapitu"/>
          <w:rFonts w:eastAsia="Times New Roman" w:cs="Times New Roman"/>
          <w:color w:val="000000"/>
          <w:sz w:val="22"/>
          <w:szCs w:val="22"/>
          <w:lang w:val="en-US"/>
        </w:rPr>
        <w:t>.).</w:t>
      </w:r>
    </w:p>
    <w:p>
      <w:pPr>
        <w:pStyle w:val="Normal"/>
        <w:numPr>
          <w:ilvl w:val="1"/>
          <w:numId w:val="15"/>
        </w:numPr>
        <w:tabs>
          <w:tab w:val="clear" w:pos="709"/>
          <w:tab w:val="left" w:pos="340" w:leader="none"/>
        </w:tabs>
        <w:spacing w:lineRule="auto" w:line="360"/>
        <w:ind w:left="340" w:right="0" w:hanging="0"/>
        <w:jc w:val="both"/>
        <w:rPr/>
      </w:pPr>
      <w:r>
        <w:rPr>
          <w:rStyle w:val="Domylnaczcionkaakapitu"/>
          <w:rFonts w:eastAsia="Times New Roman" w:cs="Times New Roman"/>
          <w:color w:val="000000"/>
          <w:sz w:val="22"/>
          <w:szCs w:val="22"/>
        </w:rPr>
        <w:t xml:space="preserve">Administrator wyznaczył Inspektora Ochrony Danych, z którym mogą się Państwo kontaktować we wszystkich sprawach dotyczących przetwarzania danych osobowych za pośrednictwem adresu e-mail:  </w:t>
      </w:r>
      <w:hyperlink r:id="rId6" w:tgtFrame="_top">
        <w:r>
          <w:rPr>
            <w:rStyle w:val="Czeinternetowe"/>
            <w:rFonts w:eastAsia="Times New Roman" w:cs="Times New Roman"/>
            <w:b/>
            <w:bCs/>
            <w:sz w:val="22"/>
            <w:szCs w:val="22"/>
          </w:rPr>
          <w:t>inspektor@cbi24.pl</w:t>
        </w:r>
      </w:hyperlink>
      <w:r>
        <w:rPr>
          <w:rStyle w:val="Domylnaczcionkaakapitu"/>
          <w:rFonts w:eastAsia="Times New Roman" w:cs="Times New Roman"/>
          <w:b/>
          <w:bCs/>
          <w:color w:val="000000"/>
          <w:sz w:val="22"/>
          <w:szCs w:val="22"/>
        </w:rPr>
        <w:t xml:space="preserve">  </w:t>
      </w:r>
      <w:r>
        <w:rPr>
          <w:rStyle w:val="Domylnaczcionkaakapitu"/>
          <w:rFonts w:eastAsia="Times New Roman" w:cs="Times New Roman"/>
          <w:color w:val="000000"/>
          <w:sz w:val="22"/>
          <w:szCs w:val="22"/>
        </w:rPr>
        <w:t>lub pisemnie na adres Administratora.</w:t>
      </w:r>
    </w:p>
    <w:p>
      <w:pPr>
        <w:pStyle w:val="Normal"/>
        <w:numPr>
          <w:ilvl w:val="1"/>
          <w:numId w:val="16"/>
        </w:numPr>
        <w:tabs>
          <w:tab w:val="clear" w:pos="709"/>
          <w:tab w:val="left" w:pos="340" w:leader="none"/>
        </w:tabs>
        <w:spacing w:lineRule="auto" w:line="360"/>
        <w:ind w:left="340" w:right="0" w:hanging="357"/>
        <w:jc w:val="both"/>
        <w:rPr/>
      </w:pPr>
      <w:r>
        <w:rPr>
          <w:rStyle w:val="Domylnaczcionkaakapitu"/>
          <w:rFonts w:eastAsia="Times New Roman" w:cs="Times New Roman"/>
          <w:color w:val="000000"/>
          <w:sz w:val="22"/>
          <w:szCs w:val="22"/>
        </w:rPr>
        <w:t xml:space="preserve">Dane osobowe </w:t>
      </w:r>
      <w:bookmarkStart w:id="1" w:name="_Hlk198899236"/>
      <w:r>
        <w:rPr>
          <w:rStyle w:val="Domylnaczcionkaakapitu"/>
          <w:rFonts w:eastAsia="Times New Roman" w:cs="Times New Roman"/>
          <w:color w:val="000000"/>
          <w:sz w:val="22"/>
          <w:szCs w:val="22"/>
        </w:rPr>
        <w:t xml:space="preserve">osób uczestniczących w konkursie </w:t>
      </w:r>
      <w:bookmarkEnd w:id="1"/>
      <w:r>
        <w:rPr>
          <w:rStyle w:val="Domylnaczcionkaakapitu"/>
          <w:rFonts w:eastAsia="Times New Roman" w:cs="Times New Roman"/>
          <w:color w:val="000000"/>
          <w:sz w:val="22"/>
          <w:szCs w:val="22"/>
        </w:rPr>
        <w:t>będą przetwarzane w celu</w:t>
      </w:r>
      <w:r>
        <w:rPr>
          <w:rStyle w:val="Domylnaczcionkaakapitu"/>
          <w:rFonts w:cs="Times New Roman"/>
          <w:sz w:val="22"/>
          <w:szCs w:val="22"/>
        </w:rPr>
        <w:t xml:space="preserve"> organizacji, uczestnictwa oraz upubliczniania wizerunku </w:t>
      </w:r>
      <w:r>
        <w:rPr>
          <w:rStyle w:val="Domylnaczcionkaakapitu"/>
          <w:rFonts w:eastAsia="Times New Roman" w:cs="Times New Roman"/>
          <w:sz w:val="20"/>
          <w:szCs w:val="20"/>
        </w:rPr>
        <w:t xml:space="preserve"> </w:t>
      </w:r>
      <w:r>
        <w:rPr>
          <w:rStyle w:val="Domylnaczcionkaakapitu"/>
          <w:rFonts w:cs="Times New Roman"/>
          <w:bCs/>
          <w:sz w:val="20"/>
          <w:szCs w:val="20"/>
        </w:rPr>
        <w:t xml:space="preserve">w związku z udziałem </w:t>
      </w:r>
      <w:r>
        <w:rPr>
          <w:rStyle w:val="Domylnaczcionkaakapitu"/>
          <w:rFonts w:eastAsia="Times New Roman" w:cs="Times New Roman"/>
          <w:sz w:val="20"/>
          <w:szCs w:val="20"/>
        </w:rPr>
        <w:t>w</w:t>
      </w:r>
      <w:r>
        <w:rPr>
          <w:rStyle w:val="Domylnaczcionkaakapitu"/>
          <w:rFonts w:cs="Times New Roman"/>
          <w:sz w:val="22"/>
          <w:szCs w:val="22"/>
        </w:rPr>
        <w:t xml:space="preserve"> </w:t>
      </w:r>
      <w:r>
        <w:rPr>
          <w:rStyle w:val="Domylnaczcionkaakapitu"/>
          <w:rFonts w:cs="Times New Roman"/>
          <w:b/>
          <w:bCs/>
          <w:sz w:val="22"/>
          <w:szCs w:val="22"/>
        </w:rPr>
        <w:t xml:space="preserve">Konkursu Wieńców Dożynkowych, który odbędzie się 20.08.2025r. godz. 17:00 </w:t>
      </w:r>
      <w:r>
        <w:rPr>
          <w:rStyle w:val="Domylnaczcionkaakapitu"/>
          <w:rFonts w:cs="Times New Roman"/>
          <w:b/>
          <w:bCs/>
          <w:color w:val="000000"/>
          <w:sz w:val="28"/>
          <w:szCs w:val="28"/>
        </w:rPr>
        <w:t xml:space="preserve"> </w:t>
      </w:r>
      <w:r>
        <w:rPr>
          <w:rStyle w:val="Domylnaczcionkaakapitu"/>
          <w:rFonts w:cs="Times New Roman"/>
          <w:b/>
          <w:bCs/>
          <w:color w:val="000000"/>
          <w:sz w:val="20"/>
          <w:szCs w:val="20"/>
        </w:rPr>
        <w:t>w Świetlicy Wiejskiej w Jastrzębiu</w:t>
      </w:r>
      <w:r>
        <w:rPr>
          <w:rStyle w:val="Domylnaczcionkaakapitu"/>
          <w:rFonts w:cs="Times New Roman"/>
          <w:b/>
          <w:bCs/>
          <w:sz w:val="20"/>
          <w:szCs w:val="20"/>
        </w:rPr>
        <w:t>,</w:t>
      </w:r>
      <w:r>
        <w:rPr>
          <w:rStyle w:val="Domylnaczcionkaakapitu"/>
          <w:rFonts w:cs="Times New Roman"/>
          <w:b/>
          <w:bCs/>
          <w:color w:val="FF0000"/>
          <w:sz w:val="22"/>
          <w:szCs w:val="22"/>
        </w:rPr>
        <w:t xml:space="preserve"> </w:t>
      </w:r>
      <w:r>
        <w:rPr>
          <w:rStyle w:val="Domylnaczcionkaakapitu"/>
          <w:rFonts w:cs="Times New Roman"/>
          <w:color w:val="000000"/>
          <w:sz w:val="22"/>
          <w:szCs w:val="22"/>
        </w:rPr>
        <w:t xml:space="preserve">a także </w:t>
      </w:r>
      <w:r>
        <w:rPr>
          <w:rStyle w:val="Domylnaczcionkaakapitu"/>
          <w:rFonts w:eastAsia="Times New Roman" w:cs="Times New Roman"/>
          <w:color w:val="000000"/>
          <w:sz w:val="22"/>
          <w:szCs w:val="22"/>
        </w:rPr>
        <w:t>promo</w:t>
      </w:r>
      <w:r>
        <w:rPr>
          <w:rStyle w:val="Domylnaczcionkaakapitu"/>
          <w:rFonts w:eastAsia="Times New Roman" w:cs="Times New Roman"/>
          <w:sz w:val="22"/>
          <w:szCs w:val="22"/>
        </w:rPr>
        <w:t>wanie działań dotyczących konkursów, zapewniających warunki rozwoju zainteresowań i uzdolnień oraz kształtowania aktywności społecznej i umiejętności spędzania wolnego czasu w ramach prowadzenia działalności kulturalnej.</w:t>
      </w:r>
    </w:p>
    <w:p>
      <w:pPr>
        <w:pStyle w:val="Normal"/>
        <w:numPr>
          <w:ilvl w:val="1"/>
          <w:numId w:val="17"/>
        </w:numPr>
        <w:tabs>
          <w:tab w:val="clear" w:pos="709"/>
          <w:tab w:val="left" w:pos="340" w:leader="none"/>
        </w:tabs>
        <w:spacing w:lineRule="auto" w:line="360"/>
        <w:ind w:left="340" w:right="0" w:hanging="357"/>
        <w:jc w:val="both"/>
        <w:rPr/>
      </w:pPr>
      <w:r>
        <w:rPr>
          <w:rStyle w:val="Domylnaczcionkaakapitu"/>
          <w:sz w:val="22"/>
          <w:szCs w:val="22"/>
        </w:rPr>
        <w:t xml:space="preserve">Dane osobowe </w:t>
      </w:r>
      <w:r>
        <w:rPr>
          <w:rStyle w:val="Domylnaczcionkaakapitu"/>
          <w:rFonts w:eastAsia="Times New Roman" w:cs="Times New Roman"/>
          <w:color w:val="000000"/>
          <w:sz w:val="22"/>
          <w:szCs w:val="22"/>
        </w:rPr>
        <w:t xml:space="preserve">osób uczestniczących w konkursie </w:t>
      </w:r>
      <w:r>
        <w:rPr>
          <w:rStyle w:val="Domylnaczcionkaakapitu"/>
          <w:sz w:val="22"/>
          <w:szCs w:val="22"/>
        </w:rPr>
        <w:t>będą przetwarzane przez okres niezbędny do realizacji ww. celu z uwzględnieniem okresów przechowywania określonych w przepisach odrębnych oraz koniecznością usunięcia danych bez zbędnej zwłoki w sytuacji, gdy osoba, której dane dotyczą cofnie zgodę.</w:t>
      </w:r>
    </w:p>
    <w:p>
      <w:pPr>
        <w:pStyle w:val="Normal"/>
        <w:numPr>
          <w:ilvl w:val="1"/>
          <w:numId w:val="18"/>
        </w:numPr>
        <w:tabs>
          <w:tab w:val="clear" w:pos="709"/>
          <w:tab w:val="left" w:pos="340" w:leader="none"/>
        </w:tabs>
        <w:spacing w:lineRule="auto" w:line="360"/>
        <w:ind w:left="340" w:right="0" w:hanging="357"/>
        <w:jc w:val="both"/>
        <w:rPr/>
      </w:pPr>
      <w:r>
        <w:rPr>
          <w:rStyle w:val="Domylnaczcionkaakapitu"/>
          <w:rFonts w:cs="Times New Roman"/>
          <w:sz w:val="22"/>
          <w:szCs w:val="22"/>
        </w:rPr>
        <w:t xml:space="preserve">Podane, przez osoby uczestniczące w konkursie, dane osobowe będą przetwarzane na podstawie wyrażonej zgody, tj. zgodnie z </w:t>
      </w:r>
      <w:r>
        <w:rPr>
          <w:rStyle w:val="Domylnaczcionkaakapitu"/>
          <w:rFonts w:cs="Times New Roman"/>
          <w:b/>
          <w:bCs/>
          <w:sz w:val="22"/>
          <w:szCs w:val="22"/>
        </w:rPr>
        <w:t>art. 6 ust. 1 lit a</w:t>
      </w:r>
      <w:r>
        <w:rPr>
          <w:rStyle w:val="Domylnaczcionkaakapitu"/>
          <w:rFonts w:cs="Times New Roman"/>
          <w:sz w:val="22"/>
          <w:szCs w:val="22"/>
        </w:rPr>
        <w:t xml:space="preserve"> Rozporządzenia Parlamentu Europejskiego i Rady (UE) 2016/679 z dnia 27 kwietnia 2016 r.; Podstawą prawną przetwarzania danych będzie także </w:t>
      </w:r>
      <w:r>
        <w:rPr>
          <w:rStyle w:val="Domylnaczcionkaakapitu"/>
          <w:rFonts w:cs="Times New Roman"/>
          <w:b/>
          <w:bCs/>
          <w:sz w:val="22"/>
          <w:szCs w:val="22"/>
        </w:rPr>
        <w:t>art.</w:t>
      </w:r>
      <w:r>
        <w:rPr>
          <w:rStyle w:val="Domylnaczcionkaakapitu"/>
          <w:rFonts w:cs="Times New Roman"/>
          <w:sz w:val="22"/>
          <w:szCs w:val="22"/>
        </w:rPr>
        <w:t xml:space="preserve"> </w:t>
      </w:r>
      <w:r>
        <w:rPr>
          <w:rStyle w:val="Domylnaczcionkaakapitu"/>
          <w:rFonts w:cs="Times New Roman"/>
          <w:b/>
          <w:bCs/>
          <w:sz w:val="22"/>
          <w:szCs w:val="22"/>
        </w:rPr>
        <w:t>6 ust. 1 lit. e RODO</w:t>
      </w:r>
      <w:r>
        <w:rPr>
          <w:rStyle w:val="Domylnaczcionkaakapitu"/>
          <w:rFonts w:cs="Times New Roman"/>
          <w:sz w:val="22"/>
          <w:szCs w:val="22"/>
        </w:rPr>
        <w:t>, tj. wykonanie zadania realizowanego w interesie publicznym lub w ramach sprawowania władzy publicznej powierzonej Administratorowi. Przetwarzanie danych osobowych znajduje podstawę w przepisach ustawy z dnia 25 października 1991 r. o organizowaniu i prowadzeniu działalności kulturalnej (t. j. Dz. U. z 2020 r. poz. 194 ze zm.) i służy realizacji zadania w interesie publicznym tj. organizacji konkursu.</w:t>
      </w:r>
    </w:p>
    <w:p>
      <w:pPr>
        <w:pStyle w:val="Normal"/>
        <w:numPr>
          <w:ilvl w:val="1"/>
          <w:numId w:val="19"/>
        </w:numPr>
        <w:tabs>
          <w:tab w:val="clear" w:pos="709"/>
          <w:tab w:val="left" w:pos="340" w:leader="none"/>
        </w:tabs>
        <w:spacing w:lineRule="auto" w:line="360"/>
        <w:ind w:left="340" w:right="0" w:hanging="357"/>
        <w:jc w:val="both"/>
        <w:rPr/>
      </w:pPr>
      <w:r>
        <w:rPr>
          <w:rStyle w:val="Domylnaczcionkaakapitu"/>
          <w:rFonts w:eastAsia="Times New Roman" w:cs="Times New Roman"/>
          <w:sz w:val="22"/>
          <w:szCs w:val="22"/>
        </w:rPr>
        <w:t xml:space="preserve">W związku z organizacją konkursu dane osobowe zwycięzców mogą być przekazywane członkom Komisji Konkursowej, sponsorom nagród, a także podawane do wiadomości publicznej innym uczestnikom i osobom zgromadzonym, a także odbiorcom: strony Gminnej Biblioteki Publicznej w Bartniczce, pod adresem: </w:t>
      </w:r>
      <w:hyperlink r:id="rId7" w:tgtFrame="_top">
        <w:bookmarkStart w:id="2" w:name="_Hlk198901005"/>
        <w:r>
          <w:rPr>
            <w:rStyle w:val="Czeinternetowe"/>
            <w:rFonts w:eastAsia="Times New Roman" w:cs="Times New Roman"/>
            <w:sz w:val="22"/>
            <w:szCs w:val="22"/>
          </w:rPr>
          <w:t>https://www.bibliotekabartniczka.pl/</w:t>
        </w:r>
      </w:hyperlink>
      <w:bookmarkEnd w:id="2"/>
      <w:r>
        <w:rPr>
          <w:rStyle w:val="Domylnaczcionkaakapitu"/>
          <w:rFonts w:eastAsia="Times New Roman" w:cs="Times New Roman"/>
          <w:sz w:val="22"/>
          <w:szCs w:val="22"/>
        </w:rPr>
        <w:t xml:space="preserve">, stronie Urzędu Gminy Bartniczka zamieszczonej na portalu społecznościowym Facebook pod adresem: </w:t>
      </w:r>
      <w:hyperlink r:id="rId8" w:tgtFrame="_top">
        <w:r>
          <w:rPr>
            <w:rStyle w:val="Czeinternetowe"/>
            <w:rFonts w:eastAsia="Times New Roman" w:cs="Times New Roman"/>
            <w:sz w:val="22"/>
            <w:szCs w:val="22"/>
          </w:rPr>
          <w:t>https://www.facebook.com/gmina.bartniczka/</w:t>
        </w:r>
      </w:hyperlink>
      <w:r>
        <w:rPr>
          <w:rStyle w:val="Domylnaczcionkaakapitu"/>
          <w:rFonts w:eastAsia="Times New Roman" w:cs="Times New Roman"/>
          <w:sz w:val="22"/>
          <w:szCs w:val="22"/>
        </w:rPr>
        <w:t xml:space="preserve">  oraz na stronie www. Urzędu Gminy w Bartniczce, zamieszczonej pod adresem: </w:t>
      </w:r>
      <w:hyperlink r:id="rId9" w:tgtFrame="_top">
        <w:r>
          <w:rPr>
            <w:rStyle w:val="Czeinternetowe"/>
            <w:rFonts w:eastAsia="Times New Roman" w:cs="Times New Roman"/>
            <w:sz w:val="22"/>
            <w:szCs w:val="22"/>
          </w:rPr>
          <w:t>https://ugbartniczka.pl/</w:t>
        </w:r>
      </w:hyperlink>
      <w:r>
        <w:rPr>
          <w:rStyle w:val="Domylnaczcionkaakapitu"/>
          <w:rFonts w:eastAsia="Times New Roman" w:cs="Times New Roman"/>
          <w:sz w:val="22"/>
          <w:szCs w:val="22"/>
        </w:rPr>
        <w:t>.</w:t>
      </w:r>
    </w:p>
    <w:p>
      <w:pPr>
        <w:pStyle w:val="Normal"/>
        <w:tabs>
          <w:tab w:val="clear" w:pos="709"/>
        </w:tabs>
        <w:spacing w:lineRule="auto" w:line="360"/>
        <w:ind w:left="340" w:right="0" w:hanging="0"/>
        <w:jc w:val="both"/>
        <w:rPr>
          <w:sz w:val="22"/>
          <w:szCs w:val="22"/>
        </w:rPr>
      </w:pPr>
      <w:r>
        <w:rPr>
          <w:sz w:val="22"/>
          <w:szCs w:val="22"/>
        </w:rPr>
        <w:t>Dane osobowe uczestników, mogą także zostać ujawnione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a także podmiotom lub organom uprawnionym na podstawie przepisów prawa.</w:t>
      </w:r>
    </w:p>
    <w:p>
      <w:pPr>
        <w:pStyle w:val="Normal"/>
        <w:numPr>
          <w:ilvl w:val="1"/>
          <w:numId w:val="20"/>
        </w:numPr>
        <w:tabs>
          <w:tab w:val="clear" w:pos="709"/>
          <w:tab w:val="left" w:pos="340" w:leader="none"/>
        </w:tabs>
        <w:spacing w:lineRule="auto" w:line="360"/>
        <w:ind w:left="340" w:right="0" w:hanging="357"/>
        <w:jc w:val="both"/>
        <w:rPr/>
      </w:pPr>
      <w:r>
        <w:rPr>
          <w:rStyle w:val="Domylnaczcionkaakapitu"/>
          <w:rFonts w:eastAsia="Times New Roman" w:cs="Times New Roman"/>
          <w:color w:val="000000"/>
          <w:sz w:val="22"/>
          <w:szCs w:val="22"/>
        </w:rPr>
        <w:t>Państwa dane osobowe będą przetwarzane w sposób zautomatyzowany, lecz nie będą podlegały zautomatyzowanemu podejmowaniu decyzji, w tym profilowaniu.</w:t>
      </w:r>
    </w:p>
    <w:p>
      <w:pPr>
        <w:pStyle w:val="Normal"/>
        <w:numPr>
          <w:ilvl w:val="1"/>
          <w:numId w:val="21"/>
        </w:numPr>
        <w:tabs>
          <w:tab w:val="clear" w:pos="709"/>
          <w:tab w:val="left" w:pos="340" w:leader="none"/>
        </w:tabs>
        <w:spacing w:lineRule="auto" w:line="360"/>
        <w:ind w:left="340" w:right="0" w:hanging="0"/>
        <w:jc w:val="both"/>
        <w:rPr/>
      </w:pPr>
      <w:r>
        <w:rPr>
          <w:rStyle w:val="Domylnaczcionkaakapitu"/>
          <w:rFonts w:eastAsia="Times New Roman" w:cs="Times New Roman"/>
          <w:color w:val="000000"/>
          <w:sz w:val="22"/>
          <w:szCs w:val="22"/>
        </w:rPr>
        <w:t>Dane osobowe nie będą przekazywane poza Europejski Obszar Gospodarczy (obejmujący Unię Europejską, Norwegię, Liechtenstein i Islandię) z zastrzeżeniem ponadnarodowego charakteru przepływu danych w ramach serwisu społecznościowego Facebook. Serwis Facebook może przekazywać Państwa dane poza teren Europejskiego Obszaru Gospodarczego.</w:t>
      </w:r>
    </w:p>
    <w:p>
      <w:pPr>
        <w:pStyle w:val="Normal"/>
        <w:numPr>
          <w:ilvl w:val="1"/>
          <w:numId w:val="22"/>
        </w:numPr>
        <w:tabs>
          <w:tab w:val="clear" w:pos="709"/>
          <w:tab w:val="left" w:pos="340" w:leader="none"/>
        </w:tabs>
        <w:spacing w:lineRule="auto" w:line="360"/>
        <w:ind w:left="340" w:right="0" w:hanging="0"/>
        <w:jc w:val="both"/>
        <w:rPr>
          <w:sz w:val="22"/>
          <w:szCs w:val="22"/>
        </w:rPr>
      </w:pPr>
      <w:r>
        <w:rPr>
          <w:sz w:val="22"/>
          <w:szCs w:val="22"/>
        </w:rPr>
        <w:t>W związku z publikacją danych na portalu społecznościowym Facebook, Państwa dane osobowe będą przekazywane do Stanów Zjednoczonych Ameryki. Komisja Europejska w dniu 10 lipca 2023 r. wydała decyzję stwierdzającą odpowiedni stopień ochrony danych w odniesieniu do tego państwa trzeciego zapewniony przez tzw. „Ramy ochrony danych UE-USA” (EU-US Data Privacy Framework) – dotyczy publikacji zdjęć, osób uczestniczących w konkursie, w serwisie społecznościowym Facebook (fanpage Urzędu Gminy w Bartniczce).</w:t>
      </w:r>
    </w:p>
    <w:p>
      <w:pPr>
        <w:pStyle w:val="Normal"/>
        <w:numPr>
          <w:ilvl w:val="1"/>
          <w:numId w:val="23"/>
        </w:numPr>
        <w:tabs>
          <w:tab w:val="clear" w:pos="709"/>
          <w:tab w:val="left" w:pos="340" w:leader="none"/>
        </w:tabs>
        <w:spacing w:lineRule="auto" w:line="360"/>
        <w:ind w:left="340" w:right="0" w:hanging="482"/>
        <w:jc w:val="both"/>
        <w:rPr/>
      </w:pPr>
      <w:r>
        <w:rPr>
          <w:rStyle w:val="Domylnaczcionkaakapitu"/>
          <w:rFonts w:eastAsia="Times New Roman" w:cs="Times New Roman"/>
          <w:color w:val="000000"/>
          <w:sz w:val="22"/>
          <w:szCs w:val="22"/>
        </w:rPr>
        <w:t>W związku z przetwarzaniem Państwa danych osobowych, przysługują Państwu następujące prawa:</w:t>
      </w:r>
    </w:p>
    <w:p>
      <w:pPr>
        <w:pStyle w:val="Normal"/>
        <w:numPr>
          <w:ilvl w:val="0"/>
          <w:numId w:val="1"/>
        </w:numPr>
        <w:tabs>
          <w:tab w:val="clear" w:pos="709"/>
          <w:tab w:val="left" w:pos="1134" w:leader="none"/>
        </w:tabs>
        <w:spacing w:lineRule="auto" w:line="360"/>
        <w:ind w:left="1134" w:right="0" w:hanging="482"/>
        <w:jc w:val="both"/>
        <w:rPr>
          <w:rFonts w:eastAsia="Times New Roman" w:cs="Times New Roman"/>
          <w:color w:val="000000"/>
          <w:sz w:val="22"/>
          <w:szCs w:val="22"/>
        </w:rPr>
      </w:pPr>
      <w:r>
        <w:rPr>
          <w:rFonts w:eastAsia="Times New Roman" w:cs="Times New Roman"/>
          <w:color w:val="000000"/>
          <w:sz w:val="22"/>
          <w:szCs w:val="22"/>
        </w:rPr>
        <w:t>prawo dostępu do swoich danych oraz otrzymania ich kopii;</w:t>
      </w:r>
    </w:p>
    <w:p>
      <w:pPr>
        <w:pStyle w:val="Normal"/>
        <w:numPr>
          <w:ilvl w:val="0"/>
          <w:numId w:val="1"/>
        </w:numPr>
        <w:tabs>
          <w:tab w:val="clear" w:pos="709"/>
          <w:tab w:val="left" w:pos="1134" w:leader="none"/>
        </w:tabs>
        <w:spacing w:lineRule="auto" w:line="360"/>
        <w:ind w:left="1134" w:right="0" w:hanging="482"/>
        <w:jc w:val="both"/>
        <w:rPr>
          <w:rFonts w:eastAsia="Times New Roman" w:cs="Times New Roman"/>
          <w:color w:val="000000"/>
          <w:sz w:val="22"/>
          <w:szCs w:val="22"/>
        </w:rPr>
      </w:pPr>
      <w:r>
        <w:rPr>
          <w:rFonts w:eastAsia="Times New Roman" w:cs="Times New Roman"/>
          <w:color w:val="000000"/>
          <w:sz w:val="22"/>
          <w:szCs w:val="22"/>
        </w:rPr>
        <w:t>prawo do sprostowania (poprawiania) swoich danych osobowych;</w:t>
      </w:r>
    </w:p>
    <w:p>
      <w:pPr>
        <w:pStyle w:val="Normal"/>
        <w:numPr>
          <w:ilvl w:val="0"/>
          <w:numId w:val="1"/>
        </w:numPr>
        <w:tabs>
          <w:tab w:val="clear" w:pos="709"/>
          <w:tab w:val="left" w:pos="1134" w:leader="none"/>
        </w:tabs>
        <w:spacing w:lineRule="auto" w:line="360"/>
        <w:ind w:left="1134" w:right="0" w:hanging="482"/>
        <w:jc w:val="both"/>
        <w:rPr>
          <w:rFonts w:eastAsia="Times New Roman" w:cs="Times New Roman"/>
          <w:color w:val="000000"/>
          <w:sz w:val="22"/>
          <w:szCs w:val="22"/>
        </w:rPr>
      </w:pPr>
      <w:r>
        <w:rPr>
          <w:rFonts w:eastAsia="Times New Roman" w:cs="Times New Roman"/>
          <w:color w:val="000000"/>
          <w:sz w:val="22"/>
          <w:szCs w:val="22"/>
        </w:rPr>
        <w:t>prawo do usunięcia danych;</w:t>
      </w:r>
    </w:p>
    <w:p>
      <w:pPr>
        <w:pStyle w:val="Normal"/>
        <w:numPr>
          <w:ilvl w:val="0"/>
          <w:numId w:val="1"/>
        </w:numPr>
        <w:tabs>
          <w:tab w:val="clear" w:pos="709"/>
          <w:tab w:val="left" w:pos="1134" w:leader="none"/>
        </w:tabs>
        <w:spacing w:lineRule="auto" w:line="360"/>
        <w:ind w:left="1134" w:right="0" w:hanging="482"/>
        <w:jc w:val="both"/>
        <w:rPr>
          <w:rFonts w:eastAsia="Times New Roman" w:cs="Times New Roman"/>
          <w:color w:val="000000"/>
          <w:sz w:val="22"/>
          <w:szCs w:val="22"/>
        </w:rPr>
      </w:pPr>
      <w:r>
        <w:rPr>
          <w:rFonts w:eastAsia="Times New Roman" w:cs="Times New Roman"/>
          <w:color w:val="000000"/>
          <w:sz w:val="22"/>
          <w:szCs w:val="22"/>
        </w:rPr>
        <w:t>prawo do ograniczenia przetwarzania danych osobowych;</w:t>
      </w:r>
    </w:p>
    <w:p>
      <w:pPr>
        <w:pStyle w:val="Normal"/>
        <w:numPr>
          <w:ilvl w:val="0"/>
          <w:numId w:val="1"/>
        </w:numPr>
        <w:tabs>
          <w:tab w:val="clear" w:pos="709"/>
          <w:tab w:val="left" w:pos="1134" w:leader="none"/>
        </w:tabs>
        <w:spacing w:lineRule="auto" w:line="360"/>
        <w:ind w:left="1134" w:right="0" w:hanging="482"/>
        <w:jc w:val="both"/>
        <w:rPr>
          <w:rFonts w:eastAsia="Times New Roman" w:cs="Times New Roman"/>
          <w:color w:val="000000"/>
          <w:sz w:val="22"/>
          <w:szCs w:val="22"/>
        </w:rPr>
      </w:pPr>
      <w:r>
        <w:rPr>
          <w:rFonts w:eastAsia="Times New Roman" w:cs="Times New Roman"/>
          <w:color w:val="000000"/>
          <w:sz w:val="22"/>
          <w:szCs w:val="22"/>
        </w:rPr>
        <w:t>prawo do wniesienia sprzeciwu wobec przetwarzania danych;</w:t>
      </w:r>
    </w:p>
    <w:p>
      <w:pPr>
        <w:pStyle w:val="Normal"/>
        <w:numPr>
          <w:ilvl w:val="0"/>
          <w:numId w:val="1"/>
        </w:numPr>
        <w:tabs>
          <w:tab w:val="clear" w:pos="709"/>
          <w:tab w:val="left" w:pos="1134" w:leader="none"/>
        </w:tabs>
        <w:spacing w:lineRule="auto" w:line="360"/>
        <w:ind w:left="1134" w:right="0" w:hanging="482"/>
        <w:jc w:val="both"/>
        <w:rPr>
          <w:rFonts w:eastAsia="Times New Roman" w:cs="Times New Roman"/>
          <w:color w:val="000000"/>
          <w:sz w:val="22"/>
          <w:szCs w:val="22"/>
        </w:rPr>
      </w:pPr>
      <w:r>
        <w:rPr>
          <w:rFonts w:eastAsia="Times New Roman" w:cs="Times New Roman"/>
          <w:color w:val="000000"/>
          <w:sz w:val="22"/>
          <w:szCs w:val="22"/>
        </w:rPr>
        <w:t>prawo do cofnięcia zgody w dowolnym momencie bez wpływu na zgodność z prawem przetwarzania, którego dokonano na podstawie zgody przed jej cofnięciem</w:t>
      </w:r>
    </w:p>
    <w:p>
      <w:pPr>
        <w:pStyle w:val="Normal"/>
        <w:numPr>
          <w:ilvl w:val="0"/>
          <w:numId w:val="1"/>
        </w:numPr>
        <w:tabs>
          <w:tab w:val="clear" w:pos="709"/>
          <w:tab w:val="left" w:pos="1134" w:leader="none"/>
        </w:tabs>
        <w:spacing w:lineRule="auto" w:line="360"/>
        <w:ind w:left="1134" w:right="0" w:hanging="482"/>
        <w:jc w:val="both"/>
        <w:rPr/>
      </w:pPr>
      <w:r>
        <w:rPr>
          <w:rStyle w:val="Domylnaczcionkaakapitu"/>
          <w:rFonts w:eastAsia="Times New Roman" w:cs="Times New Roman"/>
          <w:color w:val="000000"/>
          <w:sz w:val="22"/>
          <w:szCs w:val="22"/>
        </w:rPr>
        <w:t xml:space="preserve">prawo wniesienia skargi do Prezesa Urzędu Ochrony Danych Osobowych, w sytuacji, gdy uznają Państwo, że przetwarzanie danych osobowych narusza przepisy ogólnego rozporządzenia o ochronie danych osobowych (RODO); </w:t>
      </w:r>
      <w:r>
        <w:rPr>
          <w:rStyle w:val="Domylnaczcionkaakapitu"/>
          <w:rFonts w:eastAsia="Times New Roman" w:cs="Times New Roman"/>
          <w:sz w:val="22"/>
          <w:szCs w:val="22"/>
        </w:rPr>
        <w:t>Osoba, której dane dotyczą jest zobowiązana do podania danych. Ich nieprzekazanie skutkować będzie brakiem realizacji celu, o którym mowa w pkt. 3.</w:t>
      </w:r>
    </w:p>
    <w:p>
      <w:pPr>
        <w:pStyle w:val="Normal"/>
        <w:numPr>
          <w:ilvl w:val="1"/>
          <w:numId w:val="2"/>
        </w:numPr>
        <w:tabs>
          <w:tab w:val="clear" w:pos="709"/>
          <w:tab w:val="left" w:pos="340" w:leader="none"/>
        </w:tabs>
        <w:spacing w:lineRule="auto" w:line="360"/>
        <w:ind w:left="340" w:right="0" w:hanging="482"/>
        <w:jc w:val="both"/>
        <w:rPr/>
      </w:pPr>
      <w:r>
        <w:rPr>
          <w:rStyle w:val="Domylnaczcionkaakapitu"/>
          <w:rFonts w:ascii="Cambria" w:hAnsi="Cambria"/>
          <w:b/>
          <w:sz w:val="22"/>
          <w:szCs w:val="22"/>
          <w:u w:val="single"/>
        </w:rPr>
        <w:t>Organizacja, przez Gminną Bibliotekę Publiczną w Bartniczce, Konkursu Wieńców Dożynkowych jest związana z koniecznością przetwarzania danych osobowych, w związku z tym osoby biorące czynny udział w tym wydarzeniu są zobowiązane do podania danych osobowych.</w:t>
      </w:r>
    </w:p>
    <w:p>
      <w:pPr>
        <w:pStyle w:val="Normal"/>
        <w:spacing w:lineRule="auto" w:line="360"/>
        <w:jc w:val="both"/>
        <w:rPr>
          <w:rFonts w:ascii="Cambria" w:hAnsi="Cambria"/>
          <w:b/>
          <w:b/>
          <w:sz w:val="22"/>
          <w:szCs w:val="22"/>
          <w:u w:val="single"/>
        </w:rPr>
      </w:pPr>
      <w:r>
        <w:rPr>
          <w:rFonts w:ascii="Cambria" w:hAnsi="Cambria"/>
          <w:b/>
          <w:sz w:val="22"/>
          <w:szCs w:val="22"/>
          <w:u w:val="single"/>
        </w:rPr>
      </w:r>
    </w:p>
    <w:p>
      <w:pPr>
        <w:pStyle w:val="Normal"/>
        <w:spacing w:lineRule="auto" w:line="360"/>
        <w:jc w:val="both"/>
        <w:rPr>
          <w:rFonts w:ascii="Cambria" w:hAnsi="Cambria"/>
          <w:b/>
          <w:b/>
          <w:sz w:val="22"/>
          <w:szCs w:val="22"/>
          <w:u w:val="single"/>
        </w:rPr>
      </w:pPr>
      <w:r>
        <w:rPr>
          <w:rFonts w:ascii="Cambria" w:hAnsi="Cambria"/>
          <w:b/>
          <w:sz w:val="22"/>
          <w:szCs w:val="22"/>
          <w:u w:val="single"/>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1"/>
        <w:jc w:val="center"/>
        <w:rPr/>
      </w:pPr>
      <w:r>
        <w:rPr/>
      </w:r>
    </w:p>
    <w:p>
      <w:pPr>
        <w:pStyle w:val="Normal1"/>
        <w:jc w:val="center"/>
        <w:rPr/>
      </w:pPr>
      <w:r>
        <w:rPr>
          <w:rStyle w:val="Domylnaczcionkaakapitu"/>
          <w:rFonts w:cs="Times New Roman" w:ascii="Times New Roman" w:hAnsi="Times New Roman"/>
          <w:b/>
          <w:bCs/>
          <w:lang w:val="pl-PL"/>
        </w:rPr>
        <w:t>ZGODA NA PRZETWARZANIE DANYCH OSOBOWYCH</w:t>
      </w:r>
    </w:p>
    <w:p>
      <w:pPr>
        <w:pStyle w:val="Normal1"/>
        <w:jc w:val="both"/>
        <w:rPr/>
      </w:pPr>
      <w:r>
        <w:rPr>
          <w:rStyle w:val="Domylnaczcionkaakapitu"/>
          <w:rFonts w:cs="Times New Roman" w:ascii="Times New Roman" w:hAnsi="Times New Roman"/>
          <w:lang w:val="pl-PL"/>
        </w:rPr>
        <w:t xml:space="preserve"> </w:t>
      </w:r>
    </w:p>
    <w:p>
      <w:pPr>
        <w:pStyle w:val="Normal"/>
        <w:spacing w:lineRule="auto" w:line="360"/>
        <w:jc w:val="both"/>
        <w:rPr/>
      </w:pPr>
      <w:r>
        <w:rPr>
          <w:rStyle w:val="Domylnaczcionkaakapitu"/>
          <w:rFonts w:eastAsia="Times New Roman" w:cs="Times New Roman"/>
          <w:sz w:val="20"/>
          <w:szCs w:val="20"/>
        </w:rPr>
        <w:t>Wyrażam zgodę na przechowywanie i przetwarzanie moich danych osobowych, takich jak: wizerunek,</w:t>
      </w:r>
      <w:r>
        <w:rPr>
          <w:rStyle w:val="Domylnaczcionkaakapitu"/>
          <w:rFonts w:eastAsia="Times New Roman" w:cs="Times New Roman"/>
          <w:color w:val="000000"/>
          <w:sz w:val="20"/>
          <w:szCs w:val="20"/>
        </w:rPr>
        <w:t xml:space="preserve"> imię i nazwisko, telefon, numer konta bankowego, w zakresie niezbędnym do organizacji, uczestnictwa, promocji oraz upubliczniania wizerunku </w:t>
      </w:r>
      <w:r>
        <w:rPr>
          <w:rStyle w:val="Domylnaczcionkaakapitu"/>
          <w:rFonts w:eastAsia="Times New Roman" w:cs="Times New Roman"/>
          <w:sz w:val="20"/>
          <w:szCs w:val="20"/>
        </w:rPr>
        <w:t xml:space="preserve"> </w:t>
      </w:r>
      <w:r>
        <w:rPr>
          <w:rStyle w:val="Domylnaczcionkaakapitu"/>
          <w:rFonts w:cs="Times New Roman"/>
          <w:bCs/>
          <w:sz w:val="20"/>
          <w:szCs w:val="20"/>
        </w:rPr>
        <w:t xml:space="preserve">w związku z udziałem </w:t>
      </w:r>
      <w:r>
        <w:rPr>
          <w:rStyle w:val="Domylnaczcionkaakapitu"/>
          <w:rFonts w:eastAsia="Times New Roman" w:cs="Times New Roman"/>
          <w:sz w:val="20"/>
          <w:szCs w:val="20"/>
        </w:rPr>
        <w:t xml:space="preserve">w  </w:t>
      </w:r>
      <w:r>
        <w:rPr>
          <w:rStyle w:val="Domylnaczcionkaakapitu"/>
          <w:rFonts w:eastAsia="Times New Roman" w:cs="Times New Roman"/>
          <w:color w:val="000000"/>
          <w:sz w:val="20"/>
          <w:szCs w:val="20"/>
        </w:rPr>
        <w:t xml:space="preserve"> </w:t>
      </w:r>
      <w:r>
        <w:rPr>
          <w:rStyle w:val="Domylnaczcionkaakapitu"/>
          <w:rFonts w:eastAsia="Times New Roman" w:cs="Times New Roman"/>
          <w:b/>
          <w:bCs/>
          <w:color w:val="000000"/>
          <w:sz w:val="20"/>
          <w:szCs w:val="20"/>
        </w:rPr>
        <w:t xml:space="preserve">Konkursie Wieńców Dożynkowych </w:t>
      </w:r>
      <w:r>
        <w:rPr>
          <w:rStyle w:val="Domylnaczcionkaakapitu"/>
          <w:rFonts w:eastAsia="Times New Roman" w:cs="Times New Roman"/>
          <w:color w:val="000000"/>
          <w:sz w:val="20"/>
          <w:szCs w:val="20"/>
        </w:rPr>
        <w:t xml:space="preserve">organizowanym </w:t>
      </w:r>
      <w:r>
        <w:rPr>
          <w:rStyle w:val="Domylnaczcionkaakapitu"/>
          <w:rFonts w:eastAsia="Times New Roman" w:cs="Times New Roman"/>
          <w:b/>
          <w:bCs/>
          <w:color w:val="000000"/>
          <w:sz w:val="20"/>
          <w:szCs w:val="20"/>
        </w:rPr>
        <w:t xml:space="preserve">w dniu 20.08.2025r, godz.17:00, w Świetlicy Wiejskiej w Jastrzębiu przez Gminną Bibliotekę Publiczną w Bartniczce, ul. Łąkowa 1, 87-321 Bartniczka </w:t>
      </w:r>
      <w:r>
        <w:rPr>
          <w:rStyle w:val="Domylnaczcionkaakapitu"/>
          <w:rFonts w:eastAsia="Times New Roman" w:cs="Times New Roman"/>
          <w:color w:val="000000"/>
          <w:sz w:val="20"/>
          <w:szCs w:val="20"/>
        </w:rPr>
        <w:t>zgodnie z art. 6 ust. 1 lit a) Rozporządzenia Parlamentu Europejskiego i Rady (UE) 2016/679 z dnia 27 kwietnia 2016 r. w sprawie ochro</w:t>
      </w:r>
      <w:r>
        <w:rPr>
          <w:rStyle w:val="Domylnaczcionkaakapitu"/>
          <w:rFonts w:eastAsia="Times New Roman" w:cs="Times New Roman"/>
          <w:sz w:val="20"/>
          <w:szCs w:val="20"/>
        </w:rPr>
        <w:t>ny osób fizycznych w związku z przetwarzaniem danych osobowych i w sprawie swobodnego przepływu takich danych oraz uchylenia dyrektywy 95/46/WE (publ. Dz. Urz. UE L Nr 119, s. 1).</w:t>
      </w:r>
    </w:p>
    <w:p>
      <w:pPr>
        <w:pStyle w:val="Normal"/>
        <w:spacing w:lineRule="auto" w:line="360"/>
        <w:jc w:val="both"/>
        <w:rPr>
          <w:rFonts w:eastAsia="Times New Roman" w:cs="Times New Roman"/>
          <w:sz w:val="20"/>
          <w:szCs w:val="20"/>
        </w:rPr>
      </w:pPr>
      <w:r>
        <w:rPr>
          <w:rFonts w:eastAsia="Times New Roman" w:cs="Times New Roman"/>
          <w:sz w:val="20"/>
          <w:szCs w:val="20"/>
        </w:rPr>
        <w:t>Niniejsza zgoda jest dobrowolna i może być cofnięta w dowolnym momencie. Wycofanie zgody nie wpływa na zgodność z prawem przetwarzania, którego dokonano na podstawie zgody przed jej wycofaniem.</w:t>
      </w:r>
    </w:p>
    <w:p>
      <w:pPr>
        <w:pStyle w:val="Normal"/>
        <w:tabs>
          <w:tab w:val="clear" w:pos="709"/>
          <w:tab w:val="left" w:pos="2235" w:leader="none"/>
        </w:tabs>
        <w:spacing w:lineRule="auto" w:line="360"/>
        <w:jc w:val="center"/>
        <w:rPr/>
      </w:pPr>
      <w:r>
        <w:rPr>
          <w:rStyle w:val="Domylnaczcionkaakapitu"/>
          <w:rFonts w:cs="Times New Roman"/>
        </w:rPr>
        <w:t xml:space="preserve">                                                                                         </w:t>
      </w:r>
    </w:p>
    <w:p>
      <w:pPr>
        <w:pStyle w:val="Normal"/>
        <w:tabs>
          <w:tab w:val="clear" w:pos="709"/>
          <w:tab w:val="left" w:pos="2235" w:leader="none"/>
        </w:tabs>
        <w:spacing w:lineRule="auto" w:line="360"/>
        <w:jc w:val="center"/>
        <w:rPr/>
      </w:pPr>
      <w:r>
        <w:rPr>
          <w:rStyle w:val="Domylnaczcionkaakapitu"/>
          <w:rFonts w:cs="Times New Roman"/>
        </w:rPr>
        <w:tab/>
        <w:tab/>
        <w:tab/>
        <w:tab/>
        <w:tab/>
        <w:tab/>
        <w:t xml:space="preserve"> ………………………………..</w:t>
      </w:r>
    </w:p>
    <w:p>
      <w:pPr>
        <w:pStyle w:val="Normal"/>
        <w:tabs>
          <w:tab w:val="clear" w:pos="709"/>
          <w:tab w:val="left" w:pos="2235" w:leader="none"/>
        </w:tabs>
        <w:spacing w:lineRule="auto" w:line="360"/>
        <w:jc w:val="center"/>
        <w:rPr/>
      </w:pPr>
      <w:r>
        <w:rPr>
          <w:rStyle w:val="Domylnaczcionkaakapitu"/>
          <w:rFonts w:cs="Times New Roman"/>
          <w:color w:val="000000"/>
        </w:rPr>
        <w:tab/>
        <w:tab/>
        <w:tab/>
        <w:tab/>
        <w:tab/>
        <w:tab/>
      </w:r>
      <w:r>
        <w:rPr>
          <w:rStyle w:val="Domylnaczcionkaakapitu"/>
          <w:rFonts w:cs="Times New Roman"/>
          <w:color w:val="000000"/>
          <w:position w:val="6"/>
          <w:sz w:val="16"/>
        </w:rPr>
        <w:t>(data, czytelny podpis)</w:t>
      </w:r>
    </w:p>
    <w:p>
      <w:pPr>
        <w:pStyle w:val="Normal"/>
        <w:spacing w:before="120" w:after="120"/>
        <w:jc w:val="center"/>
        <w:rPr/>
      </w:pPr>
      <w:r>
        <w:rPr>
          <w:rStyle w:val="Domylnaczcionkaakapitu"/>
          <w:rFonts w:cs="Times New Roman"/>
          <w:b/>
          <w:bCs/>
          <w:color w:val="000000"/>
        </w:rPr>
        <w:t>ZGODA NA UTRWALANIE I ROZPOWSZECHNIANIE WIZERUNKU</w:t>
      </w:r>
    </w:p>
    <w:p>
      <w:pPr>
        <w:pStyle w:val="Normal"/>
        <w:spacing w:lineRule="auto" w:line="360"/>
        <w:jc w:val="both"/>
        <w:rPr/>
      </w:pPr>
      <w:r>
        <w:rPr>
          <w:rStyle w:val="Domylnaczcionkaakapitu"/>
          <w:rFonts w:eastAsia="Times New Roman" w:cs="Times New Roman"/>
          <w:color w:val="000000"/>
          <w:sz w:val="20"/>
          <w:szCs w:val="20"/>
          <w:lang w:eastAsia="en-GB"/>
        </w:rPr>
        <w:t xml:space="preserve">W związku </w:t>
      </w:r>
      <w:r>
        <w:rPr>
          <w:rStyle w:val="Domylnaczcionkaakapitu"/>
          <w:rFonts w:cs="Times New Roman"/>
          <w:bCs/>
          <w:color w:val="000000"/>
          <w:sz w:val="20"/>
          <w:szCs w:val="20"/>
        </w:rPr>
        <w:t>z uczestnictwem</w:t>
      </w:r>
      <w:r>
        <w:rPr>
          <w:rStyle w:val="Domylnaczcionkaakapitu"/>
          <w:rFonts w:eastAsia="Times New Roman" w:cs="Times New Roman"/>
          <w:color w:val="000000"/>
          <w:sz w:val="20"/>
          <w:szCs w:val="20"/>
        </w:rPr>
        <w:t xml:space="preserve"> w</w:t>
      </w:r>
      <w:r>
        <w:rPr>
          <w:rStyle w:val="Domylnaczcionkaakapitu"/>
          <w:rFonts w:eastAsia="Times New Roman" w:cs="Times New Roman"/>
          <w:color w:val="FF0000"/>
          <w:sz w:val="20"/>
          <w:szCs w:val="20"/>
        </w:rPr>
        <w:t xml:space="preserve"> </w:t>
      </w:r>
      <w:r>
        <w:rPr>
          <w:rStyle w:val="Domylnaczcionkaakapitu"/>
          <w:rFonts w:eastAsia="Times New Roman" w:cs="Times New Roman"/>
          <w:color w:val="000000"/>
          <w:sz w:val="20"/>
          <w:szCs w:val="20"/>
        </w:rPr>
        <w:t xml:space="preserve"> </w:t>
      </w:r>
      <w:r>
        <w:rPr>
          <w:rStyle w:val="Domylnaczcionkaakapitu"/>
          <w:rFonts w:eastAsia="Times New Roman" w:cs="Times New Roman"/>
          <w:b/>
          <w:bCs/>
          <w:color w:val="000000"/>
          <w:sz w:val="20"/>
          <w:szCs w:val="20"/>
        </w:rPr>
        <w:t xml:space="preserve">Konkursie Wieńców Dożynkowych </w:t>
      </w:r>
      <w:r>
        <w:rPr>
          <w:rStyle w:val="Domylnaczcionkaakapitu"/>
          <w:rFonts w:eastAsia="Times New Roman" w:cs="Times New Roman"/>
          <w:color w:val="000000"/>
          <w:sz w:val="20"/>
          <w:szCs w:val="20"/>
        </w:rPr>
        <w:t xml:space="preserve">organizowanym </w:t>
      </w:r>
      <w:r>
        <w:rPr>
          <w:rStyle w:val="Domylnaczcionkaakapitu"/>
          <w:rFonts w:eastAsia="Times New Roman" w:cs="Times New Roman"/>
          <w:b/>
          <w:bCs/>
          <w:color w:val="000000"/>
          <w:sz w:val="20"/>
          <w:szCs w:val="20"/>
        </w:rPr>
        <w:t>w dniu 20.08.2025r, godz.17:00, w</w:t>
      </w:r>
      <w:r>
        <w:rPr>
          <w:rStyle w:val="Domylnaczcionkaakapitu"/>
          <w:rFonts w:eastAsia="Times New Roman" w:cs="Times New Roman"/>
          <w:b/>
          <w:bCs/>
          <w:color w:val="000000"/>
          <w:sz w:val="28"/>
          <w:szCs w:val="28"/>
        </w:rPr>
        <w:t xml:space="preserve"> </w:t>
      </w:r>
      <w:r>
        <w:rPr>
          <w:rStyle w:val="Domylnaczcionkaakapitu"/>
          <w:rFonts w:eastAsia="Times New Roman" w:cs="Times New Roman"/>
          <w:b/>
          <w:bCs/>
          <w:color w:val="000000"/>
          <w:sz w:val="20"/>
          <w:szCs w:val="20"/>
        </w:rPr>
        <w:t>Świetlicy Wiejskiej w Jastrzębiu przez Gminną Bibliotekę Publiczną w Bartniczce, ul. Łąkowa 1, 87-321 Bartniczka</w:t>
      </w:r>
      <w:r>
        <w:rPr>
          <w:rStyle w:val="Domylnaczcionkaakapitu"/>
          <w:rFonts w:eastAsia="Times New Roman" w:cs="Times New Roman"/>
          <w:color w:val="000000"/>
          <w:sz w:val="20"/>
          <w:szCs w:val="20"/>
        </w:rPr>
        <w:t xml:space="preserve"> </w:t>
      </w:r>
      <w:r>
        <w:rPr>
          <w:rStyle w:val="Domylnaczcionkaakapitu"/>
          <w:rFonts w:eastAsia="Times New Roman" w:cs="Times New Roman"/>
          <w:color w:val="000000"/>
          <w:sz w:val="20"/>
          <w:szCs w:val="20"/>
          <w:lang w:eastAsia="en-GB"/>
        </w:rPr>
        <w:t xml:space="preserve">wyrażam zgodę na rozpowszechnianie, wykorzystanie, utrwalanie, zwielokrotnianie, kopiowanie, opracowanie i powielanie mojego wizerunku w publikacjach </w:t>
      </w:r>
      <w:r>
        <w:rPr>
          <w:rStyle w:val="Domylnaczcionkaakapitu"/>
          <w:rFonts w:eastAsia="Times New Roman" w:cs="Times New Roman"/>
          <w:b/>
          <w:bCs/>
          <w:color w:val="000000"/>
          <w:sz w:val="20"/>
          <w:szCs w:val="20"/>
          <w:lang w:eastAsia="en-GB"/>
        </w:rPr>
        <w:t>(literą X zaznaczyć właściwe</w:t>
      </w:r>
      <w:r>
        <w:rPr>
          <w:rStyle w:val="Domylnaczcionkaakapitu"/>
          <w:rFonts w:eastAsia="Times New Roman" w:cs="Times New Roman"/>
          <w:color w:val="000000"/>
          <w:sz w:val="20"/>
          <w:szCs w:val="20"/>
          <w:lang w:eastAsia="en-GB"/>
        </w:rPr>
        <w:t>):</w:t>
      </w:r>
    </w:p>
    <w:p>
      <w:pPr>
        <w:pStyle w:val="Normalny"/>
        <w:tabs>
          <w:tab w:val="clear" w:pos="709"/>
        </w:tabs>
        <w:suppressAutoHyphens w:val="false"/>
        <w:spacing w:lineRule="auto" w:line="360"/>
        <w:ind w:left="993" w:right="0" w:hanging="142"/>
        <w:jc w:val="both"/>
        <w:textAlignment w:val="auto"/>
        <w:rPr/>
      </w:pPr>
      <w:r>
        <mc:AlternateContent>
          <mc:Choice Requires="wps">
            <w:drawing>
              <wp:anchor behindDoc="0" distT="0" distB="0" distL="0" distR="0" simplePos="0" locked="0" layoutInCell="0" allowOverlap="1" relativeHeight="8">
                <wp:simplePos x="0" y="0"/>
                <wp:positionH relativeFrom="column">
                  <wp:posOffset>318135</wp:posOffset>
                </wp:positionH>
                <wp:positionV relativeFrom="paragraph">
                  <wp:posOffset>26035</wp:posOffset>
                </wp:positionV>
                <wp:extent cx="156210" cy="156210"/>
                <wp:effectExtent l="0" t="0" r="0" b="0"/>
                <wp:wrapNone/>
                <wp:docPr id="3" name="Dowolny kształt: kształt 2070975868"/>
                <a:graphic xmlns:a="http://schemas.openxmlformats.org/drawingml/2006/main">
                  <a:graphicData uri="http://schemas.microsoft.com/office/word/2010/wordprocessingShape">
                    <wps:wsp>
                      <wps:cNvSpPr/>
                      <wps:spPr>
                        <a:xfrm>
                          <a:off x="0" y="0"/>
                          <a:ext cx="155520" cy="155520"/>
                        </a:xfrm>
                        <a:custGeom>
                          <a:avLst/>
                          <a:gdLst/>
                          <a:ahLst/>
                          <a:rect l="l" t="t" r="r" b="b"/>
                          <a:pathLst>
                            <a:path w="21600" h="21600">
                              <a:moveTo>
                                <a:pt x="0" y="0"/>
                              </a:moveTo>
                              <a:lnTo>
                                <a:pt x="21600" y="0"/>
                              </a:lnTo>
                              <a:lnTo>
                                <a:pt x="21600" y="21600"/>
                              </a:lnTo>
                              <a:lnTo>
                                <a:pt x="0" y="21600"/>
                              </a:lnTo>
                              <a:lnTo>
                                <a:pt x="0" y="0"/>
                              </a:lnTo>
                              <a:close/>
                            </a:path>
                          </a:pathLst>
                        </a:custGeom>
                        <a:solidFill>
                          <a:srgbClr val="b2b2b2"/>
                        </a:solidFill>
                        <a:ln w="12600">
                          <a:solidFill>
                            <a:srgbClr val="3465a4"/>
                          </a:solidFill>
                          <a:miter/>
                        </a:ln>
                      </wps:spPr>
                      <wps:style>
                        <a:lnRef idx="0"/>
                        <a:fillRef idx="0"/>
                        <a:effectRef idx="0"/>
                        <a:fontRef idx="minor"/>
                      </wps:style>
                      <wps:bodyPr/>
                    </wps:wsp>
                  </a:graphicData>
                </a:graphic>
              </wp:anchor>
            </w:drawing>
          </mc:Choice>
          <mc:Fallback>
            <w:pict/>
          </mc:Fallback>
        </mc:AlternateContent>
      </w:r>
      <w:r>
        <w:rPr>
          <w:rStyle w:val="Domylnaczcionkaakapitu"/>
          <w:rFonts w:eastAsia="Times New Roman" w:cs="Times New Roman"/>
          <w:color w:val="000000"/>
          <w:kern w:val="0"/>
          <w:lang w:eastAsia="pl-PL" w:bidi="ar-SA"/>
        </w:rPr>
        <w:t xml:space="preserve"> </w:t>
      </w:r>
      <w:r>
        <w:rPr>
          <w:rStyle w:val="Domylnaczcionkaakapitu"/>
          <w:rFonts w:eastAsia="Times New Roman" w:cs="Times New Roman"/>
          <w:color w:val="000000"/>
          <w:kern w:val="0"/>
          <w:sz w:val="20"/>
          <w:szCs w:val="20"/>
          <w:lang w:eastAsia="pl-PL" w:bidi="ar-SA"/>
        </w:rPr>
        <w:t>na stronie internetowej Gminnej Biblioteki Publicznej w Bartniczce,</w:t>
      </w:r>
    </w:p>
    <w:p>
      <w:pPr>
        <w:pStyle w:val="Normalny"/>
        <w:tabs>
          <w:tab w:val="clear" w:pos="709"/>
        </w:tabs>
        <w:suppressAutoHyphens w:val="false"/>
        <w:spacing w:lineRule="auto" w:line="360"/>
        <w:ind w:left="993" w:right="0" w:hanging="142"/>
        <w:jc w:val="both"/>
        <w:textAlignment w:val="auto"/>
        <w:rPr/>
      </w:pPr>
      <w:r>
        <w:rPr>
          <w:rStyle w:val="Domylnaczcionkaakapitu"/>
          <w:rFonts w:eastAsia="Times New Roman" w:cs="Times New Roman"/>
          <w:color w:val="000000"/>
          <w:kern w:val="0"/>
          <w:sz w:val="20"/>
          <w:szCs w:val="20"/>
          <w:lang w:eastAsia="pl-PL" w:bidi="ar-SA"/>
        </w:rPr>
        <w:t xml:space="preserve">pod adresem: </w:t>
      </w:r>
      <w:hyperlink r:id="rId10" w:tgtFrame="_top">
        <w:r>
          <w:rPr>
            <w:rStyle w:val="Czeinternetowe"/>
            <w:rFonts w:eastAsia="Times New Roman" w:cs="Times New Roman"/>
            <w:kern w:val="0"/>
            <w:sz w:val="20"/>
            <w:szCs w:val="20"/>
            <w:lang w:eastAsia="pl-PL" w:bidi="ar-SA"/>
          </w:rPr>
          <w:t>https://www.bibliotek</w:t>
        </w:r>
      </w:hyperlink>
      <w:hyperlink r:id="rId11" w:tgtFrame="_top">
        <w:r>
          <w:rPr>
            <w:rStyle w:val="Czeinternetowe"/>
            <w:rFonts w:eastAsia="Times New Roman" w:cs="Times New Roman"/>
            <w:kern w:val="0"/>
            <w:sz w:val="20"/>
            <w:szCs w:val="20"/>
            <w:lang w:eastAsia="pl-PL" w:bidi="ar-SA"/>
          </w:rPr>
          <w:t>a</w:t>
        </w:r>
      </w:hyperlink>
      <w:hyperlink r:id="rId12" w:tgtFrame="_top">
        <w:r>
          <w:rPr>
            <w:rStyle w:val="Czeinternetowe"/>
            <w:rFonts w:eastAsia="Times New Roman" w:cs="Times New Roman"/>
            <w:kern w:val="0"/>
            <w:sz w:val="20"/>
            <w:szCs w:val="20"/>
            <w:lang w:eastAsia="pl-PL" w:bidi="ar-SA"/>
          </w:rPr>
          <w:t>bartniczka.pl/</w:t>
        </w:r>
      </w:hyperlink>
    </w:p>
    <w:p>
      <w:pPr>
        <w:pStyle w:val="Normalny"/>
        <w:suppressAutoHyphens w:val="false"/>
        <w:spacing w:lineRule="auto" w:line="360"/>
        <w:ind w:left="0" w:right="0" w:firstLine="851"/>
        <w:jc w:val="both"/>
        <w:textAlignment w:val="auto"/>
        <w:rPr/>
      </w:pPr>
      <w:r>
        <mc:AlternateContent>
          <mc:Choice Requires="wps">
            <w:drawing>
              <wp:anchor behindDoc="0" distT="0" distB="0" distL="0" distR="0" simplePos="0" locked="0" layoutInCell="0" allowOverlap="1" relativeHeight="2">
                <wp:simplePos x="0" y="0"/>
                <wp:positionH relativeFrom="column">
                  <wp:posOffset>317500</wp:posOffset>
                </wp:positionH>
                <wp:positionV relativeFrom="paragraph">
                  <wp:posOffset>25400</wp:posOffset>
                </wp:positionV>
                <wp:extent cx="156210" cy="156210"/>
                <wp:effectExtent l="0" t="0" r="0" b="0"/>
                <wp:wrapNone/>
                <wp:docPr id="4" name="Dowolny kształt: kształt 223036797"/>
                <a:graphic xmlns:a="http://schemas.openxmlformats.org/drawingml/2006/main">
                  <a:graphicData uri="http://schemas.microsoft.com/office/word/2010/wordprocessingShape">
                    <wps:wsp>
                      <wps:cNvSpPr/>
                      <wps:spPr>
                        <a:xfrm>
                          <a:off x="0" y="0"/>
                          <a:ext cx="155520" cy="155520"/>
                        </a:xfrm>
                        <a:custGeom>
                          <a:avLst/>
                          <a:gdLst/>
                          <a:ahLst/>
                          <a:rect l="l" t="t" r="r" b="b"/>
                          <a:pathLst>
                            <a:path w="21600" h="21600">
                              <a:moveTo>
                                <a:pt x="0" y="0"/>
                              </a:moveTo>
                              <a:lnTo>
                                <a:pt x="21600" y="0"/>
                              </a:lnTo>
                              <a:lnTo>
                                <a:pt x="21600" y="21600"/>
                              </a:lnTo>
                              <a:lnTo>
                                <a:pt x="0" y="21600"/>
                              </a:lnTo>
                              <a:lnTo>
                                <a:pt x="0" y="0"/>
                              </a:lnTo>
                              <a:close/>
                            </a:path>
                          </a:pathLst>
                        </a:custGeom>
                        <a:solidFill>
                          <a:srgbClr val="729fcf"/>
                        </a:solidFill>
                        <a:ln w="12600">
                          <a:solidFill>
                            <a:srgbClr val="3465a4"/>
                          </a:solidFill>
                          <a:miter/>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9">
                <wp:simplePos x="0" y="0"/>
                <wp:positionH relativeFrom="column">
                  <wp:posOffset>317500</wp:posOffset>
                </wp:positionH>
                <wp:positionV relativeFrom="paragraph">
                  <wp:posOffset>25400</wp:posOffset>
                </wp:positionV>
                <wp:extent cx="156210" cy="156210"/>
                <wp:effectExtent l="0" t="0" r="0" b="0"/>
                <wp:wrapNone/>
                <wp:docPr id="5" name="Dowolny kształt: kształt 1509122452"/>
                <a:graphic xmlns:a="http://schemas.openxmlformats.org/drawingml/2006/main">
                  <a:graphicData uri="http://schemas.microsoft.com/office/word/2010/wordprocessingShape">
                    <wps:wsp>
                      <wps:cNvSpPr/>
                      <wps:spPr>
                        <a:xfrm>
                          <a:off x="0" y="0"/>
                          <a:ext cx="155520" cy="155520"/>
                        </a:xfrm>
                        <a:custGeom>
                          <a:avLst/>
                          <a:gdLst/>
                          <a:ahLst/>
                          <a:rect l="l" t="t" r="r" b="b"/>
                          <a:pathLst>
                            <a:path w="21600" h="21600">
                              <a:moveTo>
                                <a:pt x="0" y="0"/>
                              </a:moveTo>
                              <a:lnTo>
                                <a:pt x="21600" y="0"/>
                              </a:lnTo>
                              <a:lnTo>
                                <a:pt x="21600" y="21600"/>
                              </a:lnTo>
                              <a:lnTo>
                                <a:pt x="0" y="21600"/>
                              </a:lnTo>
                              <a:lnTo>
                                <a:pt x="0" y="0"/>
                              </a:lnTo>
                              <a:close/>
                            </a:path>
                          </a:pathLst>
                        </a:custGeom>
                        <a:solidFill>
                          <a:srgbClr val="cccccc"/>
                        </a:solidFill>
                        <a:ln w="12600">
                          <a:solidFill>
                            <a:srgbClr val="3465a4"/>
                          </a:solidFill>
                          <a:miter/>
                        </a:ln>
                      </wps:spPr>
                      <wps:style>
                        <a:lnRef idx="0"/>
                        <a:fillRef idx="0"/>
                        <a:effectRef idx="0"/>
                        <a:fontRef idx="minor"/>
                      </wps:style>
                      <wps:bodyPr/>
                    </wps:wsp>
                  </a:graphicData>
                </a:graphic>
              </wp:anchor>
            </w:drawing>
          </mc:Choice>
          <mc:Fallback>
            <w:pict/>
          </mc:Fallback>
        </mc:AlternateContent>
      </w:r>
      <w:r>
        <w:rPr>
          <w:rStyle w:val="Domylnaczcionkaakapitu"/>
          <w:rFonts w:eastAsia="Times New Roman" w:cs="Times New Roman"/>
          <w:color w:val="000000"/>
          <w:kern w:val="0"/>
          <w:sz w:val="20"/>
          <w:szCs w:val="20"/>
          <w:lang w:eastAsia="pl-PL" w:bidi="ar-SA"/>
        </w:rPr>
        <w:t xml:space="preserve"> </w:t>
      </w:r>
      <w:r>
        <w:rPr>
          <w:rStyle w:val="Domylnaczcionkaakapitu"/>
          <w:rFonts w:eastAsia="Times New Roman" w:cs="Times New Roman"/>
          <w:color w:val="000000"/>
          <w:kern w:val="0"/>
          <w:sz w:val="20"/>
          <w:szCs w:val="20"/>
          <w:lang w:eastAsia="pl-PL" w:bidi="ar-SA"/>
        </w:rPr>
        <w:t>na stronie internetowej</w:t>
      </w:r>
      <w:r>
        <w:rPr>
          <w:rStyle w:val="Domylnaczcionkaakapitu"/>
          <w:rFonts w:eastAsia="Liberation Serif" w:cs="Liberation Serif" w:ascii="Liberation Serif" w:hAnsi="Liberation Serif"/>
          <w:kern w:val="0"/>
          <w:sz w:val="20"/>
          <w:szCs w:val="20"/>
          <w:lang w:eastAsia="pl-PL" w:bidi="ar-SA"/>
        </w:rPr>
        <w:t xml:space="preserve"> Urzędu Gminy w Bartniczce, pod adresem: </w:t>
      </w:r>
      <w:hyperlink r:id="rId13" w:tgtFrame="_top">
        <w:r>
          <w:rPr>
            <w:rStyle w:val="Czeinternetowe"/>
            <w:rFonts w:eastAsia="Liberation Serif" w:cs="Liberation Serif" w:ascii="Liberation Serif" w:hAnsi="Liberation Serif"/>
            <w:kern w:val="0"/>
            <w:sz w:val="20"/>
            <w:szCs w:val="20"/>
            <w:lang w:eastAsia="pl-PL" w:bidi="ar-SA"/>
          </w:rPr>
          <w:t>https://ugbartniczka.pl/</w:t>
        </w:r>
      </w:hyperlink>
      <w:r>
        <w:rPr>
          <w:rStyle w:val="Domylnaczcionkaakapitu"/>
          <w:rFonts w:eastAsia="Liberation Serif" w:cs="Liberation Serif" w:ascii="Liberation Serif" w:hAnsi="Liberation Serif"/>
          <w:kern w:val="0"/>
          <w:sz w:val="20"/>
          <w:szCs w:val="20"/>
          <w:lang w:eastAsia="pl-PL" w:bidi="ar-SA"/>
        </w:rPr>
        <w:t>;</w:t>
      </w:r>
    </w:p>
    <w:p>
      <w:pPr>
        <w:pStyle w:val="Normalny"/>
        <w:suppressAutoHyphens w:val="false"/>
        <w:spacing w:lineRule="auto" w:line="360"/>
        <w:ind w:left="0" w:right="0" w:firstLine="708"/>
        <w:jc w:val="both"/>
        <w:textAlignment w:val="auto"/>
        <w:rPr>
          <w:rFonts w:eastAsia="Times New Roman" w:cs="Times New Roman"/>
          <w:color w:val="000000"/>
          <w:kern w:val="0"/>
          <w:sz w:val="20"/>
          <w:szCs w:val="20"/>
          <w:lang w:eastAsia="pl-PL" w:bidi="ar-SA"/>
        </w:rPr>
      </w:pPr>
      <w:r>
        <w:rPr>
          <w:rFonts w:eastAsia="Times New Roman" w:cs="Times New Roman"/>
          <w:color w:val="000000"/>
          <w:kern w:val="0"/>
          <w:sz w:val="20"/>
          <w:szCs w:val="20"/>
          <w:lang w:eastAsia="pl-PL" w:bidi="ar-SA"/>
        </w:rPr>
      </w:r>
    </w:p>
    <w:p>
      <w:pPr>
        <w:pStyle w:val="Normalny"/>
        <w:tabs>
          <w:tab w:val="clear" w:pos="709"/>
        </w:tabs>
        <w:suppressAutoHyphens w:val="false"/>
        <w:spacing w:lineRule="auto" w:line="360"/>
        <w:ind w:left="993" w:right="0" w:hanging="142"/>
        <w:jc w:val="both"/>
        <w:textAlignment w:val="auto"/>
        <w:rPr/>
      </w:pPr>
      <w:r>
        <mc:AlternateContent>
          <mc:Choice Requires="wps">
            <w:drawing>
              <wp:anchor behindDoc="0" distT="0" distB="0" distL="0" distR="0" simplePos="0" locked="0" layoutInCell="0" allowOverlap="1" relativeHeight="4">
                <wp:simplePos x="0" y="0"/>
                <wp:positionH relativeFrom="column">
                  <wp:posOffset>323850</wp:posOffset>
                </wp:positionH>
                <wp:positionV relativeFrom="paragraph">
                  <wp:posOffset>26035</wp:posOffset>
                </wp:positionV>
                <wp:extent cx="156210" cy="156210"/>
                <wp:effectExtent l="0" t="0" r="0" b="0"/>
                <wp:wrapNone/>
                <wp:docPr id="6" name="Dowolny kształt: kształt 2128993523"/>
                <a:graphic xmlns:a="http://schemas.openxmlformats.org/drawingml/2006/main">
                  <a:graphicData uri="http://schemas.microsoft.com/office/word/2010/wordprocessingShape">
                    <wps:wsp>
                      <wps:cNvSpPr/>
                      <wps:spPr>
                        <a:xfrm>
                          <a:off x="0" y="0"/>
                          <a:ext cx="155520" cy="155520"/>
                        </a:xfrm>
                        <a:custGeom>
                          <a:avLst/>
                          <a:gdLst/>
                          <a:ahLst/>
                          <a:rect l="l" t="t" r="r" b="b"/>
                          <a:pathLst>
                            <a:path w="21600" h="21600">
                              <a:moveTo>
                                <a:pt x="0" y="0"/>
                              </a:moveTo>
                              <a:lnTo>
                                <a:pt x="21600" y="0"/>
                              </a:lnTo>
                              <a:lnTo>
                                <a:pt x="21600" y="21600"/>
                              </a:lnTo>
                              <a:lnTo>
                                <a:pt x="0" y="21600"/>
                              </a:lnTo>
                              <a:lnTo>
                                <a:pt x="0" y="0"/>
                              </a:lnTo>
                              <a:close/>
                            </a:path>
                          </a:pathLst>
                        </a:custGeom>
                        <a:solidFill>
                          <a:srgbClr val="cccccc"/>
                        </a:solidFill>
                        <a:ln w="12600">
                          <a:solidFill>
                            <a:srgbClr val="3465a4"/>
                          </a:solidFill>
                          <a:miter/>
                        </a:ln>
                      </wps:spPr>
                      <wps:style>
                        <a:lnRef idx="0"/>
                        <a:fillRef idx="0"/>
                        <a:effectRef idx="0"/>
                        <a:fontRef idx="minor"/>
                      </wps:style>
                      <wps:bodyPr/>
                    </wps:wsp>
                  </a:graphicData>
                </a:graphic>
              </wp:anchor>
            </w:drawing>
          </mc:Choice>
          <mc:Fallback>
            <w:pict/>
          </mc:Fallback>
        </mc:AlternateContent>
      </w:r>
      <w:r>
        <w:rPr>
          <w:rStyle w:val="Domylnaczcionkaakapitu"/>
          <w:rFonts w:eastAsia="Times New Roman" w:cs="Times New Roman"/>
          <w:color w:val="000000"/>
          <w:kern w:val="0"/>
          <w:sz w:val="20"/>
          <w:szCs w:val="20"/>
          <w:lang w:eastAsia="pl-PL" w:bidi="ar-SA"/>
        </w:rPr>
        <w:t xml:space="preserve"> </w:t>
      </w:r>
      <w:r>
        <w:rPr>
          <w:rStyle w:val="Domylnaczcionkaakapitu"/>
          <w:rFonts w:eastAsia="Times New Roman" w:cs="Times New Roman"/>
          <w:color w:val="000000"/>
          <w:kern w:val="0"/>
          <w:sz w:val="20"/>
          <w:szCs w:val="20"/>
          <w:lang w:eastAsia="pl-PL" w:bidi="ar-SA"/>
        </w:rPr>
        <w:t>w serwisie społecznościowym Facebook Urzędu Gminy w Bartniczce,</w:t>
      </w:r>
    </w:p>
    <w:p>
      <w:pPr>
        <w:pStyle w:val="Normalny"/>
        <w:tabs>
          <w:tab w:val="clear" w:pos="709"/>
        </w:tabs>
        <w:suppressAutoHyphens w:val="false"/>
        <w:spacing w:lineRule="auto" w:line="360"/>
        <w:ind w:left="993" w:right="0" w:hanging="142"/>
        <w:jc w:val="both"/>
        <w:textAlignment w:val="auto"/>
        <w:rPr/>
      </w:pPr>
      <w:r>
        <w:rPr>
          <w:rStyle w:val="Domylnaczcionkaakapitu"/>
          <w:rFonts w:eastAsia="Times New Roman" w:cs="Times New Roman"/>
          <w:color w:val="000000"/>
          <w:kern w:val="0"/>
          <w:sz w:val="20"/>
          <w:szCs w:val="20"/>
          <w:lang w:eastAsia="pl-PL" w:bidi="ar-SA"/>
        </w:rPr>
        <w:t xml:space="preserve">pod adresem: </w:t>
      </w:r>
      <w:hyperlink r:id="rId14" w:tgtFrame="_top">
        <w:r>
          <w:rPr>
            <w:rStyle w:val="Czeinternetowe"/>
            <w:rFonts w:eastAsia="Times New Roman" w:cs="Times New Roman"/>
            <w:kern w:val="0"/>
            <w:sz w:val="20"/>
            <w:szCs w:val="20"/>
            <w:lang w:eastAsia="pl-PL" w:bidi="ar-SA"/>
          </w:rPr>
          <w:t>https://www.facebook.com/gmina.bartniczka/</w:t>
        </w:r>
      </w:hyperlink>
    </w:p>
    <w:p>
      <w:pPr>
        <w:pStyle w:val="Normalny"/>
        <w:suppressAutoHyphens w:val="false"/>
        <w:spacing w:lineRule="auto" w:line="360"/>
        <w:ind w:left="0" w:right="0" w:firstLine="708"/>
        <w:jc w:val="both"/>
        <w:textAlignment w:val="auto"/>
        <w:rPr/>
      </w:pPr>
      <w:r>
        <mc:AlternateContent>
          <mc:Choice Requires="wps">
            <w:drawing>
              <wp:anchor behindDoc="0" distT="0" distB="0" distL="0" distR="0" simplePos="0" locked="0" layoutInCell="0" allowOverlap="1" relativeHeight="3">
                <wp:simplePos x="0" y="0"/>
                <wp:positionH relativeFrom="column">
                  <wp:posOffset>317500</wp:posOffset>
                </wp:positionH>
                <wp:positionV relativeFrom="paragraph">
                  <wp:posOffset>25400</wp:posOffset>
                </wp:positionV>
                <wp:extent cx="156210" cy="156210"/>
                <wp:effectExtent l="0" t="0" r="0" b="0"/>
                <wp:wrapNone/>
                <wp:docPr id="7" name="Dowolny kształt: kształt 2019908782"/>
                <a:graphic xmlns:a="http://schemas.openxmlformats.org/drawingml/2006/main">
                  <a:graphicData uri="http://schemas.microsoft.com/office/word/2010/wordprocessingShape">
                    <wps:wsp>
                      <wps:cNvSpPr/>
                      <wps:spPr>
                        <a:xfrm>
                          <a:off x="0" y="0"/>
                          <a:ext cx="155520" cy="155520"/>
                        </a:xfrm>
                        <a:custGeom>
                          <a:avLst/>
                          <a:gdLst/>
                          <a:ahLst/>
                          <a:rect l="l" t="t" r="r" b="b"/>
                          <a:pathLst>
                            <a:path w="21600" h="21600">
                              <a:moveTo>
                                <a:pt x="0" y="0"/>
                              </a:moveTo>
                              <a:lnTo>
                                <a:pt x="21600" y="0"/>
                              </a:lnTo>
                              <a:lnTo>
                                <a:pt x="21600" y="21600"/>
                              </a:lnTo>
                              <a:lnTo>
                                <a:pt x="0" y="21600"/>
                              </a:lnTo>
                              <a:lnTo>
                                <a:pt x="0" y="0"/>
                              </a:lnTo>
                              <a:close/>
                            </a:path>
                          </a:pathLst>
                        </a:custGeom>
                        <a:solidFill>
                          <a:srgbClr val="cccccc"/>
                        </a:solidFill>
                        <a:ln w="12600">
                          <a:solidFill>
                            <a:srgbClr val="3465a4"/>
                          </a:solidFill>
                          <a:miter/>
                        </a:ln>
                      </wps:spPr>
                      <wps:style>
                        <a:lnRef idx="0"/>
                        <a:fillRef idx="0"/>
                        <a:effectRef idx="0"/>
                        <a:fontRef idx="minor"/>
                      </wps:style>
                      <wps:bodyPr/>
                    </wps:wsp>
                  </a:graphicData>
                </a:graphic>
              </wp:anchor>
            </w:drawing>
          </mc:Choice>
          <mc:Fallback>
            <w:pict/>
          </mc:Fallback>
        </mc:AlternateContent>
      </w:r>
      <w:r>
        <w:rPr>
          <w:rStyle w:val="Domylnaczcionkaakapitu"/>
          <w:rFonts w:eastAsia="Times New Roman" w:cs="Times New Roman"/>
          <w:color w:val="000000"/>
          <w:kern w:val="0"/>
          <w:sz w:val="20"/>
          <w:szCs w:val="20"/>
          <w:lang w:eastAsia="pl-PL" w:bidi="ar-SA"/>
        </w:rPr>
        <w:t xml:space="preserve"> </w:t>
      </w:r>
      <w:r>
        <w:rPr>
          <w:rStyle w:val="Domylnaczcionkaakapitu"/>
          <w:rFonts w:eastAsia="Liberation Serif" w:cs="Liberation Serif" w:ascii="Liberation Serif" w:hAnsi="Liberation Serif"/>
          <w:kern w:val="0"/>
          <w:sz w:val="20"/>
          <w:szCs w:val="20"/>
          <w:lang w:eastAsia="pl-PL" w:bidi="ar-SA"/>
        </w:rPr>
        <w:t>wydawnictwach i materiałach promocyjnych;</w:t>
      </w:r>
    </w:p>
    <w:p>
      <w:pPr>
        <w:pStyle w:val="Normalny"/>
        <w:suppressAutoHyphens w:val="false"/>
        <w:spacing w:lineRule="auto" w:line="360"/>
        <w:ind w:left="0" w:right="0" w:firstLine="851"/>
        <w:jc w:val="both"/>
        <w:textAlignment w:val="auto"/>
        <w:rPr/>
      </w:pPr>
      <w:r>
        <w:rPr/>
        <mc:AlternateContent>
          <mc:Choice Requires="wps">
            <w:drawing>
              <wp:anchor behindDoc="0" distT="0" distB="0" distL="0" distR="0" simplePos="0" locked="0" layoutInCell="0" allowOverlap="1" relativeHeight="5">
                <wp:simplePos x="0" y="0"/>
                <wp:positionH relativeFrom="column">
                  <wp:posOffset>323850</wp:posOffset>
                </wp:positionH>
                <wp:positionV relativeFrom="paragraph">
                  <wp:posOffset>174625</wp:posOffset>
                </wp:positionV>
                <wp:extent cx="156210" cy="156210"/>
                <wp:effectExtent l="0" t="0" r="0" b="0"/>
                <wp:wrapNone/>
                <wp:docPr id="8" name="Dowolny kształt: kształt 1077255967"/>
                <a:graphic xmlns:a="http://schemas.openxmlformats.org/drawingml/2006/main">
                  <a:graphicData uri="http://schemas.microsoft.com/office/word/2010/wordprocessingShape">
                    <wps:wsp>
                      <wps:cNvSpPr/>
                      <wps:spPr>
                        <a:xfrm>
                          <a:off x="0" y="0"/>
                          <a:ext cx="155520" cy="155520"/>
                        </a:xfrm>
                        <a:custGeom>
                          <a:avLst/>
                          <a:gdLst/>
                          <a:ahLst/>
                          <a:rect l="l" t="t" r="r" b="b"/>
                          <a:pathLst>
                            <a:path w="21600" h="21600">
                              <a:moveTo>
                                <a:pt x="0" y="0"/>
                              </a:moveTo>
                              <a:lnTo>
                                <a:pt x="21600" y="0"/>
                              </a:lnTo>
                              <a:lnTo>
                                <a:pt x="21600" y="21600"/>
                              </a:lnTo>
                              <a:lnTo>
                                <a:pt x="0" y="21600"/>
                              </a:lnTo>
                              <a:lnTo>
                                <a:pt x="0" y="0"/>
                              </a:lnTo>
                              <a:close/>
                            </a:path>
                          </a:pathLst>
                        </a:custGeom>
                        <a:solidFill>
                          <a:srgbClr val="cccccc"/>
                        </a:solidFill>
                        <a:ln w="12600">
                          <a:solidFill>
                            <a:srgbClr val="3465a4"/>
                          </a:solidFill>
                          <a:miter/>
                        </a:ln>
                      </wps:spPr>
                      <wps:style>
                        <a:lnRef idx="0"/>
                        <a:fillRef idx="0"/>
                        <a:effectRef idx="0"/>
                        <a:fontRef idx="minor"/>
                      </wps:style>
                      <wps:bodyPr/>
                    </wps:wsp>
                  </a:graphicData>
                </a:graphic>
              </wp:anchor>
            </w:drawing>
          </mc:Choice>
          <mc:Fallback>
            <w:pict/>
          </mc:Fallback>
        </mc:AlternateContent>
      </w:r>
    </w:p>
    <w:p>
      <w:pPr>
        <w:pStyle w:val="Normalny"/>
        <w:suppressAutoHyphens w:val="false"/>
        <w:spacing w:lineRule="auto" w:line="360"/>
        <w:ind w:left="0" w:right="0" w:firstLine="851"/>
        <w:jc w:val="both"/>
        <w:textAlignment w:val="auto"/>
        <w:rPr>
          <w:rFonts w:eastAsia="Times New Roman" w:cs="Times New Roman"/>
          <w:color w:val="000000"/>
          <w:kern w:val="0"/>
          <w:sz w:val="20"/>
          <w:szCs w:val="20"/>
          <w:lang w:eastAsia="pl-PL" w:bidi="ar-SA"/>
        </w:rPr>
      </w:pPr>
      <w:r>
        <w:rPr>
          <w:rFonts w:eastAsia="Times New Roman" w:cs="Times New Roman"/>
          <w:color w:val="000000"/>
          <w:kern w:val="0"/>
          <w:sz w:val="20"/>
          <w:szCs w:val="20"/>
          <w:lang w:eastAsia="pl-PL" w:bidi="ar-SA"/>
        </w:rPr>
        <w:t>audycjach telewizyjnych;</w:t>
      </w:r>
    </w:p>
    <w:p>
      <w:pPr>
        <w:pStyle w:val="Normalny"/>
        <w:suppressAutoHyphens w:val="false"/>
        <w:spacing w:lineRule="auto" w:line="360"/>
        <w:ind w:left="0" w:right="0" w:firstLine="851"/>
        <w:jc w:val="both"/>
        <w:textAlignment w:val="auto"/>
        <w:rPr/>
      </w:pPr>
      <w:r>
        <mc:AlternateContent>
          <mc:Choice Requires="wps">
            <w:drawing>
              <wp:anchor behindDoc="0" distT="0" distB="0" distL="0" distR="0" simplePos="0" locked="0" layoutInCell="0" allowOverlap="1" relativeHeight="6">
                <wp:simplePos x="0" y="0"/>
                <wp:positionH relativeFrom="column">
                  <wp:posOffset>323850</wp:posOffset>
                </wp:positionH>
                <wp:positionV relativeFrom="paragraph">
                  <wp:posOffset>10160</wp:posOffset>
                </wp:positionV>
                <wp:extent cx="156210" cy="156210"/>
                <wp:effectExtent l="0" t="0" r="0" b="0"/>
                <wp:wrapNone/>
                <wp:docPr id="9" name="Dowolny kształt: kształt 1347356844"/>
                <a:graphic xmlns:a="http://schemas.openxmlformats.org/drawingml/2006/main">
                  <a:graphicData uri="http://schemas.microsoft.com/office/word/2010/wordprocessingShape">
                    <wps:wsp>
                      <wps:cNvSpPr/>
                      <wps:spPr>
                        <a:xfrm>
                          <a:off x="0" y="0"/>
                          <a:ext cx="155520" cy="155520"/>
                        </a:xfrm>
                        <a:custGeom>
                          <a:avLst/>
                          <a:gdLst/>
                          <a:ahLst/>
                          <a:rect l="l" t="t" r="r" b="b"/>
                          <a:pathLst>
                            <a:path w="21600" h="21600">
                              <a:moveTo>
                                <a:pt x="0" y="0"/>
                              </a:moveTo>
                              <a:lnTo>
                                <a:pt x="21600" y="0"/>
                              </a:lnTo>
                              <a:lnTo>
                                <a:pt x="21600" y="21600"/>
                              </a:lnTo>
                              <a:lnTo>
                                <a:pt x="0" y="21600"/>
                              </a:lnTo>
                              <a:lnTo>
                                <a:pt x="0" y="0"/>
                              </a:lnTo>
                              <a:close/>
                            </a:path>
                          </a:pathLst>
                        </a:custGeom>
                        <a:solidFill>
                          <a:srgbClr val="cccccc"/>
                        </a:solidFill>
                        <a:ln w="12600">
                          <a:solidFill>
                            <a:srgbClr val="3465a4"/>
                          </a:solidFill>
                          <a:miter/>
                        </a:ln>
                      </wps:spPr>
                      <wps:style>
                        <a:lnRef idx="0"/>
                        <a:fillRef idx="0"/>
                        <a:effectRef idx="0"/>
                        <a:fontRef idx="minor"/>
                      </wps:style>
                      <wps:bodyPr/>
                    </wps:wsp>
                  </a:graphicData>
                </a:graphic>
              </wp:anchor>
            </w:drawing>
          </mc:Choice>
          <mc:Fallback>
            <w:pict/>
          </mc:Fallback>
        </mc:AlternateContent>
      </w:r>
      <w:r>
        <w:rPr>
          <w:rStyle w:val="Domylnaczcionkaakapitu"/>
          <w:rFonts w:eastAsia="Times New Roman" w:cs="Times New Roman"/>
          <w:color w:val="000000"/>
          <w:kern w:val="0"/>
          <w:sz w:val="20"/>
          <w:szCs w:val="20"/>
          <w:lang w:eastAsia="pl-PL" w:bidi="ar-SA"/>
        </w:rPr>
        <w:t>gazetkach i broszurach, kronice;</w:t>
      </w:r>
    </w:p>
    <w:p>
      <w:pPr>
        <w:pStyle w:val="Normalny"/>
        <w:suppressAutoHyphens w:val="false"/>
        <w:spacing w:lineRule="auto" w:line="360"/>
        <w:ind w:left="0" w:right="0" w:firstLine="851"/>
        <w:jc w:val="both"/>
        <w:textAlignment w:val="auto"/>
        <w:rPr/>
      </w:pPr>
      <w:r>
        <mc:AlternateContent>
          <mc:Choice Requires="wps">
            <w:drawing>
              <wp:anchor behindDoc="0" distT="0" distB="0" distL="0" distR="0" simplePos="0" locked="0" layoutInCell="0" allowOverlap="1" relativeHeight="7">
                <wp:simplePos x="0" y="0"/>
                <wp:positionH relativeFrom="column">
                  <wp:posOffset>323850</wp:posOffset>
                </wp:positionH>
                <wp:positionV relativeFrom="paragraph">
                  <wp:posOffset>-11430</wp:posOffset>
                </wp:positionV>
                <wp:extent cx="156210" cy="156210"/>
                <wp:effectExtent l="0" t="0" r="0" b="0"/>
                <wp:wrapNone/>
                <wp:docPr id="10" name="Dowolny kształt: kształt 816334888"/>
                <a:graphic xmlns:a="http://schemas.openxmlformats.org/drawingml/2006/main">
                  <a:graphicData uri="http://schemas.microsoft.com/office/word/2010/wordprocessingShape">
                    <wps:wsp>
                      <wps:cNvSpPr/>
                      <wps:spPr>
                        <a:xfrm>
                          <a:off x="0" y="0"/>
                          <a:ext cx="155520" cy="155520"/>
                        </a:xfrm>
                        <a:custGeom>
                          <a:avLst/>
                          <a:gdLst/>
                          <a:ahLst/>
                          <a:rect l="l" t="t" r="r" b="b"/>
                          <a:pathLst>
                            <a:path w="21600" h="21600">
                              <a:moveTo>
                                <a:pt x="0" y="0"/>
                              </a:moveTo>
                              <a:lnTo>
                                <a:pt x="21600" y="0"/>
                              </a:lnTo>
                              <a:lnTo>
                                <a:pt x="21600" y="21600"/>
                              </a:lnTo>
                              <a:lnTo>
                                <a:pt x="0" y="21600"/>
                              </a:lnTo>
                              <a:lnTo>
                                <a:pt x="0" y="0"/>
                              </a:lnTo>
                              <a:close/>
                            </a:path>
                          </a:pathLst>
                        </a:custGeom>
                        <a:solidFill>
                          <a:srgbClr val="cccccc"/>
                        </a:solidFill>
                        <a:ln w="12600">
                          <a:solidFill>
                            <a:srgbClr val="3465a4"/>
                          </a:solidFill>
                          <a:miter/>
                        </a:ln>
                      </wps:spPr>
                      <wps:style>
                        <a:lnRef idx="0"/>
                        <a:fillRef idx="0"/>
                        <a:effectRef idx="0"/>
                        <a:fontRef idx="minor"/>
                      </wps:style>
                      <wps:bodyPr/>
                    </wps:wsp>
                  </a:graphicData>
                </a:graphic>
              </wp:anchor>
            </w:drawing>
          </mc:Choice>
          <mc:Fallback>
            <w:pict/>
          </mc:Fallback>
        </mc:AlternateContent>
      </w:r>
      <w:r>
        <w:rPr>
          <w:rStyle w:val="Domylnaczcionkaakapitu"/>
          <w:rFonts w:eastAsia="Times New Roman" w:cs="Times New Roman"/>
          <w:color w:val="000000"/>
          <w:kern w:val="0"/>
          <w:sz w:val="20"/>
          <w:szCs w:val="20"/>
          <w:lang w:eastAsia="pl-PL" w:bidi="ar-SA"/>
        </w:rPr>
        <w:t>gablotach i na tablicach ściennych.</w:t>
      </w:r>
    </w:p>
    <w:p>
      <w:pPr>
        <w:pStyle w:val="Normalny"/>
        <w:suppressAutoHyphens w:val="false"/>
        <w:spacing w:lineRule="auto" w:line="360"/>
        <w:ind w:left="0" w:right="0" w:firstLine="851"/>
        <w:jc w:val="both"/>
        <w:textAlignment w:val="auto"/>
        <w:rPr>
          <w:rFonts w:eastAsia="Times New Roman" w:cs="Times New Roman"/>
          <w:color w:val="000000"/>
          <w:sz w:val="20"/>
          <w:szCs w:val="20"/>
          <w:lang w:eastAsia="en-GB"/>
        </w:rPr>
      </w:pPr>
      <w:r>
        <w:rPr>
          <w:rFonts w:eastAsia="Times New Roman" w:cs="Times New Roman"/>
          <w:color w:val="000000"/>
          <w:sz w:val="20"/>
          <w:szCs w:val="20"/>
          <w:lang w:eastAsia="en-GB"/>
        </w:rPr>
      </w:r>
    </w:p>
    <w:p>
      <w:pPr>
        <w:pStyle w:val="Normal"/>
        <w:spacing w:lineRule="auto" w:line="360"/>
        <w:jc w:val="both"/>
        <w:rPr/>
      </w:pPr>
      <w:r>
        <w:rPr>
          <w:rStyle w:val="Domylnaczcionkaakapitu"/>
          <w:rFonts w:eastAsia="Times New Roman" w:cs="Times New Roman"/>
          <w:color w:val="000000"/>
          <w:sz w:val="20"/>
          <w:szCs w:val="20"/>
          <w:lang w:eastAsia="en-GB"/>
        </w:rPr>
        <w:t xml:space="preserve"> </w:t>
      </w:r>
      <w:r>
        <w:rPr>
          <w:rStyle w:val="Domylnaczcionkaakapitu"/>
          <w:rFonts w:eastAsia="Times New Roman" w:cs="Times New Roman"/>
          <w:color w:val="000000"/>
          <w:sz w:val="20"/>
          <w:szCs w:val="20"/>
          <w:lang w:eastAsia="en-GB"/>
        </w:rPr>
        <w:t>zgodnie z art. 81 ust. 1 ustawy z dnia 4 lutego 1994 r. o prawie autorskim i prawach pokrewnych (t. j. Dz. U. z 2022 r., poz. 2509).</w:t>
      </w:r>
      <w:r>
        <w:rPr>
          <w:rStyle w:val="Domylnaczcionkaakapitu"/>
          <w:rFonts w:eastAsia="Times New Roman" w:cs="Times New Roman"/>
          <w:color w:val="0070C0"/>
          <w:sz w:val="20"/>
          <w:szCs w:val="20"/>
          <w:lang w:eastAsia="en-GB"/>
        </w:rPr>
        <w:t xml:space="preserve"> </w:t>
      </w:r>
      <w:r>
        <w:rPr>
          <w:rStyle w:val="Domylnaczcionkaakapitu"/>
          <w:rFonts w:eastAsia="Times New Roman" w:cs="Times New Roman"/>
          <w:color w:val="000000"/>
          <w:sz w:val="20"/>
          <w:szCs w:val="20"/>
          <w:lang w:eastAsia="en-GB"/>
        </w:rPr>
        <w:t>Zgoda na rozpowszechnianie wizerunku może być wycofana w dowolnym czasie.</w:t>
      </w:r>
    </w:p>
    <w:p>
      <w:pPr>
        <w:pStyle w:val="Normal"/>
        <w:tabs>
          <w:tab w:val="clear" w:pos="709"/>
          <w:tab w:val="left" w:pos="2235" w:leader="none"/>
        </w:tabs>
        <w:spacing w:lineRule="auto" w:line="360"/>
        <w:jc w:val="center"/>
        <w:rPr/>
      </w:pPr>
      <w:r>
        <w:rPr>
          <w:rStyle w:val="Domylnaczcionkaakapitu"/>
          <w:rFonts w:cs="Times New Roman"/>
        </w:rPr>
        <w:t xml:space="preserve">  </w:t>
      </w:r>
      <w:r>
        <w:rPr>
          <w:rStyle w:val="Domylnaczcionkaakapitu"/>
          <w:rFonts w:cs="Times New Roman"/>
        </w:rPr>
        <w:tab/>
        <w:tab/>
        <w:tab/>
        <w:tab/>
        <w:tab/>
        <w:tab/>
      </w:r>
    </w:p>
    <w:p>
      <w:pPr>
        <w:pStyle w:val="Normal"/>
        <w:tabs>
          <w:tab w:val="clear" w:pos="709"/>
          <w:tab w:val="left" w:pos="2235" w:leader="none"/>
        </w:tabs>
        <w:spacing w:lineRule="auto" w:line="360"/>
        <w:jc w:val="center"/>
        <w:rPr/>
      </w:pPr>
      <w:r>
        <w:rPr>
          <w:rStyle w:val="Domylnaczcionkaakapitu"/>
          <w:rFonts w:cs="Times New Roman"/>
        </w:rPr>
        <w:tab/>
        <w:tab/>
        <w:tab/>
        <w:tab/>
        <w:tab/>
        <w:tab/>
        <w:t xml:space="preserve"> ………………………………..</w:t>
      </w:r>
    </w:p>
    <w:p>
      <w:pPr>
        <w:pStyle w:val="Normal"/>
        <w:tabs>
          <w:tab w:val="clear" w:pos="709"/>
          <w:tab w:val="left" w:pos="2235" w:leader="none"/>
        </w:tabs>
        <w:spacing w:lineRule="auto" w:line="360"/>
        <w:jc w:val="center"/>
        <w:rPr/>
      </w:pPr>
      <w:r>
        <w:rPr>
          <w:rStyle w:val="Domylnaczcionkaakapitu"/>
          <w:rFonts w:cs="Times New Roman"/>
          <w:color w:val="000000"/>
        </w:rPr>
        <w:tab/>
        <w:tab/>
        <w:tab/>
        <w:tab/>
        <w:tab/>
        <w:tab/>
      </w:r>
      <w:r>
        <w:rPr>
          <w:rStyle w:val="Domylnaczcionkaakapitu"/>
          <w:rFonts w:cs="Times New Roman"/>
          <w:color w:val="000000"/>
          <w:position w:val="6"/>
          <w:sz w:val="16"/>
        </w:rPr>
        <w:t>(data, czytelny podpis)</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01"/>
    <w:family w:val="roman"/>
    <w:pitch w:val="default"/>
  </w:font>
  <w:font w:name="Liberation Sans">
    <w:altName w:val="Arial"/>
    <w:charset w:val="01"/>
    <w:family w:val="roman"/>
    <w:pitch w:val="default"/>
  </w:font>
  <w:font w:name="Liberation Serif">
    <w:altName w:val="Times New Roman"/>
    <w:charset w:val="01"/>
    <w:family w:val="roman"/>
    <w:pitch w:val="default"/>
  </w:font>
  <w:font w:name="Calibri">
    <w:charset w:val="01"/>
    <w:family w:val="roman"/>
    <w:pitch w:val="default"/>
  </w:font>
  <w:font w:name="Cambria">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suff w:val="nothing"/>
      <w:lvlText w:val="%1."/>
      <w:lvlJc w:val="left"/>
      <w:pPr>
        <w:tabs>
          <w:tab w:val="num" w:pos="0"/>
        </w:tabs>
        <w:ind w:left="0" w:hanging="0"/>
      </w:pPr>
    </w:lvl>
    <w:lvl w:ilvl="1">
      <w:start w:val="1"/>
      <w:numFmt w:val="lowerLetter"/>
      <w:suff w:val="nothing"/>
      <w:lvlText w:val="%2."/>
      <w:lvlJc w:val="left"/>
      <w:pPr>
        <w:tabs>
          <w:tab w:val="num" w:pos="0"/>
        </w:tabs>
        <w:ind w:left="0" w:hanging="0"/>
      </w:pPr>
    </w:lvl>
    <w:lvl w:ilvl="2">
      <w:start w:val="1"/>
      <w:numFmt w:val="lowerRoman"/>
      <w:suff w:val="nothing"/>
      <w:lvlText w:val="%3."/>
      <w:lvlJc w:val="right"/>
      <w:pPr>
        <w:tabs>
          <w:tab w:val="num" w:pos="0"/>
        </w:tabs>
        <w:ind w:left="0" w:hanging="0"/>
      </w:pPr>
    </w:lvl>
    <w:lvl w:ilvl="3">
      <w:start w:val="1"/>
      <w:numFmt w:val="decimal"/>
      <w:suff w:val="nothing"/>
      <w:lvlText w:val="%4."/>
      <w:lvlJc w:val="left"/>
      <w:pPr>
        <w:tabs>
          <w:tab w:val="num" w:pos="0"/>
        </w:tabs>
        <w:ind w:left="0" w:hanging="0"/>
      </w:pPr>
    </w:lvl>
    <w:lvl w:ilvl="4">
      <w:start w:val="1"/>
      <w:numFmt w:val="lowerLetter"/>
      <w:suff w:val="nothing"/>
      <w:lvlText w:val="%5."/>
      <w:lvlJc w:val="left"/>
      <w:pPr>
        <w:tabs>
          <w:tab w:val="num" w:pos="0"/>
        </w:tabs>
        <w:ind w:left="0" w:hanging="0"/>
      </w:pPr>
    </w:lvl>
    <w:lvl w:ilvl="5">
      <w:start w:val="1"/>
      <w:numFmt w:val="lowerRoman"/>
      <w:suff w:val="nothing"/>
      <w:lvlText w:val="%6."/>
      <w:lvlJc w:val="right"/>
      <w:pPr>
        <w:tabs>
          <w:tab w:val="num" w:pos="0"/>
        </w:tabs>
        <w:ind w:left="0" w:hanging="0"/>
      </w:pPr>
    </w:lvl>
    <w:lvl w:ilvl="6">
      <w:start w:val="1"/>
      <w:numFmt w:val="decimal"/>
      <w:suff w:val="nothing"/>
      <w:lvlText w:val="%7."/>
      <w:lvlJc w:val="left"/>
      <w:pPr>
        <w:tabs>
          <w:tab w:val="num" w:pos="0"/>
        </w:tabs>
        <w:ind w:left="0" w:hanging="0"/>
      </w:pPr>
    </w:lvl>
    <w:lvl w:ilvl="7">
      <w:start w:val="1"/>
      <w:numFmt w:val="lowerLetter"/>
      <w:suff w:val="nothing"/>
      <w:lvlText w:val="%8."/>
      <w:lvlJc w:val="left"/>
      <w:pPr>
        <w:tabs>
          <w:tab w:val="num" w:pos="0"/>
        </w:tabs>
        <w:ind w:left="0" w:hanging="0"/>
      </w:pPr>
    </w:lvl>
    <w:lvl w:ilvl="8">
      <w:start w:val="1"/>
      <w:numFmt w:val="lowerRoman"/>
      <w:suff w:val="nothing"/>
      <w:lvlText w:val="%9."/>
      <w:lvlJc w:val="right"/>
      <w:pPr>
        <w:tabs>
          <w:tab w:val="num" w:pos="0"/>
        </w:tabs>
        <w:ind w:left="0" w:hanging="0"/>
      </w:pPr>
    </w:lvl>
  </w:abstractNum>
  <w:abstractNum w:abstractNumId="2">
    <w:lvl w:ilvl="0">
      <w:start w:val="1"/>
      <w:numFmt w:val="decimal"/>
      <w:suff w:val="nothing"/>
      <w:lvlText w:val="%1"/>
      <w:lvlJc w:val="left"/>
      <w:pPr>
        <w:tabs>
          <w:tab w:val="num" w:pos="0"/>
        </w:tabs>
        <w:ind w:left="0" w:hanging="0"/>
      </w:pPr>
      <w:rPr>
        <w:rFonts w:ascii="Times New Roman" w:hAnsi="Times New Roman" w:eastAsia="Times New Roman" w:cs="Times New Roman"/>
      </w:rPr>
    </w:lvl>
    <w:lvl w:ilvl="1">
      <w:start w:val="1"/>
      <w:numFmt w:val="decimal"/>
      <w:suff w:val="nothing"/>
      <w:lvlText w:val="%1.%2"/>
      <w:lvlJc w:val="left"/>
      <w:pPr>
        <w:tabs>
          <w:tab w:val="num" w:pos="0"/>
        </w:tabs>
        <w:ind w:left="0" w:hanging="0"/>
      </w:pPr>
      <w:rPr>
        <w:b w:val="false"/>
        <w:rFonts w:ascii="Times New Roman" w:hAnsi="Times New Roman" w:eastAsia="Times New Roman" w:cs="Times New Roman"/>
        <w:color w:val="auto"/>
      </w:rPr>
    </w:lvl>
    <w:lvl w:ilvl="2">
      <w:start w:val="1"/>
      <w:numFmt w:val="lowerLetter"/>
      <w:suff w:val="nothing"/>
      <w:lvlText w:val="%1.%2.%3"/>
      <w:lvlJc w:val="left"/>
      <w:pPr>
        <w:tabs>
          <w:tab w:val="num" w:pos="0"/>
        </w:tabs>
        <w:ind w:left="0" w:hanging="0"/>
      </w:pPr>
    </w:lvl>
    <w:lvl w:ilvl="3">
      <w:start w:val="1"/>
      <w:numFmt w:val="decimal"/>
      <w:suff w:val="nothing"/>
      <w:lvlText w:val="%1.%2.%3.%4"/>
      <w:lvlJc w:val="left"/>
      <w:pPr>
        <w:tabs>
          <w:tab w:val="num" w:pos="0"/>
        </w:tabs>
        <w:ind w:left="0" w:hanging="0"/>
      </w:pPr>
    </w:lvl>
    <w:lvl w:ilvl="4">
      <w:start w:val="1"/>
      <w:numFmt w:val="lowerLetter"/>
      <w:suff w:val="nothing"/>
      <w:lvlText w:val="%1.%2.%3.%4.%5"/>
      <w:lvlJc w:val="left"/>
      <w:pPr>
        <w:tabs>
          <w:tab w:val="num" w:pos="0"/>
        </w:tabs>
        <w:ind w:left="0" w:hanging="0"/>
      </w:pPr>
    </w:lvl>
    <w:lvl w:ilvl="5">
      <w:start w:val="1"/>
      <w:numFmt w:val="lowerRoman"/>
      <w:suff w:val="nothing"/>
      <w:lvlText w:val="%1.%2.%3.%4.%5.%6"/>
      <w:lvlJc w:val="right"/>
      <w:pPr>
        <w:tabs>
          <w:tab w:val="num" w:pos="0"/>
        </w:tabs>
        <w:ind w:left="0" w:hanging="0"/>
      </w:pPr>
    </w:lvl>
    <w:lvl w:ilvl="6">
      <w:start w:val="1"/>
      <w:numFmt w:val="decimal"/>
      <w:suff w:val="nothing"/>
      <w:lvlText w:val="%1.%2.%3.%4.%5.%6.%7"/>
      <w:lvlJc w:val="left"/>
      <w:pPr>
        <w:tabs>
          <w:tab w:val="num" w:pos="0"/>
        </w:tabs>
        <w:ind w:left="0" w:hanging="0"/>
      </w:pPr>
    </w:lvl>
    <w:lvl w:ilvl="7">
      <w:start w:val="1"/>
      <w:numFmt w:val="lowerLetter"/>
      <w:suff w:val="nothing"/>
      <w:lvlText w:val="%1.%2.%3.%4.%5.%6.%7.%8"/>
      <w:lvlJc w:val="left"/>
      <w:pPr>
        <w:tabs>
          <w:tab w:val="num" w:pos="0"/>
        </w:tabs>
        <w:ind w:left="0" w:hanging="0"/>
      </w:pPr>
    </w:lvl>
    <w:lvl w:ilvl="8">
      <w:start w:val="1"/>
      <w:numFmt w:val="lowerRoman"/>
      <w:suff w:val="nothing"/>
      <w:lvlText w:val="%1.%2.%3.%4.%5.%6.%7.%8.%9"/>
      <w:lvlJc w:val="right"/>
      <w:pPr>
        <w:tabs>
          <w:tab w:val="num" w:pos="0"/>
        </w:tabs>
        <w:ind w:left="0" w:hanging="0"/>
      </w:pPr>
    </w:lvl>
  </w:abstractNum>
  <w:abstractNum w:abstractNumId="3">
    <w:lvl w:ilvl="0">
      <w:start w:val="1"/>
      <w:numFmt w:val="decimal"/>
      <w:suff w:val="nothing"/>
      <w:lvlText w:val="%1"/>
      <w:lvlJc w:val="left"/>
      <w:pPr>
        <w:tabs>
          <w:tab w:val="num" w:pos="0"/>
        </w:tabs>
        <w:ind w:left="0" w:hanging="0"/>
      </w:pPr>
      <w:rPr>
        <w:rFonts w:ascii="Times New Roman" w:hAnsi="Times New Roman" w:eastAsia="Times New Roman" w:cs="Times New Roman"/>
      </w:rPr>
    </w:lvl>
    <w:lvl w:ilvl="1">
      <w:start w:val="1"/>
      <w:numFmt w:val="decimal"/>
      <w:suff w:val="nothing"/>
      <w:lvlText w:val="%1.%2"/>
      <w:lvlJc w:val="left"/>
      <w:pPr>
        <w:tabs>
          <w:tab w:val="num" w:pos="0"/>
        </w:tabs>
        <w:ind w:left="0" w:hanging="0"/>
      </w:pPr>
      <w:rPr>
        <w:b w:val="false"/>
        <w:rFonts w:ascii="Times New Roman" w:hAnsi="Times New Roman" w:eastAsia="Times New Roman" w:cs="Times New Roman"/>
        <w:color w:val="auto"/>
      </w:rPr>
    </w:lvl>
    <w:lvl w:ilvl="2">
      <w:start w:val="1"/>
      <w:numFmt w:val="lowerLetter"/>
      <w:suff w:val="nothing"/>
      <w:lvlText w:val="%1.%2.%3"/>
      <w:lvlJc w:val="left"/>
      <w:pPr>
        <w:tabs>
          <w:tab w:val="num" w:pos="0"/>
        </w:tabs>
        <w:ind w:left="0" w:hanging="0"/>
      </w:pPr>
    </w:lvl>
    <w:lvl w:ilvl="3">
      <w:start w:val="1"/>
      <w:numFmt w:val="decimal"/>
      <w:suff w:val="nothing"/>
      <w:lvlText w:val="%1.%2.%3.%4"/>
      <w:lvlJc w:val="left"/>
      <w:pPr>
        <w:tabs>
          <w:tab w:val="num" w:pos="0"/>
        </w:tabs>
        <w:ind w:left="0" w:hanging="0"/>
      </w:pPr>
    </w:lvl>
    <w:lvl w:ilvl="4">
      <w:start w:val="1"/>
      <w:numFmt w:val="lowerLetter"/>
      <w:suff w:val="nothing"/>
      <w:lvlText w:val="%1.%2.%3.%4.%5"/>
      <w:lvlJc w:val="left"/>
      <w:pPr>
        <w:tabs>
          <w:tab w:val="num" w:pos="0"/>
        </w:tabs>
        <w:ind w:left="0" w:hanging="0"/>
      </w:pPr>
    </w:lvl>
    <w:lvl w:ilvl="5">
      <w:start w:val="1"/>
      <w:numFmt w:val="lowerRoman"/>
      <w:suff w:val="nothing"/>
      <w:lvlText w:val="%1.%2.%3.%4.%5.%6"/>
      <w:lvlJc w:val="right"/>
      <w:pPr>
        <w:tabs>
          <w:tab w:val="num" w:pos="0"/>
        </w:tabs>
        <w:ind w:left="0" w:hanging="0"/>
      </w:pPr>
    </w:lvl>
    <w:lvl w:ilvl="6">
      <w:start w:val="1"/>
      <w:numFmt w:val="decimal"/>
      <w:suff w:val="nothing"/>
      <w:lvlText w:val="%1.%2.%3.%4.%5.%6.%7"/>
      <w:lvlJc w:val="left"/>
      <w:pPr>
        <w:tabs>
          <w:tab w:val="num" w:pos="0"/>
        </w:tabs>
        <w:ind w:left="0" w:hanging="0"/>
      </w:pPr>
    </w:lvl>
    <w:lvl w:ilvl="7">
      <w:start w:val="1"/>
      <w:numFmt w:val="lowerLetter"/>
      <w:suff w:val="nothing"/>
      <w:lvlText w:val="%1.%2.%3.%4.%5.%6.%7.%8"/>
      <w:lvlJc w:val="left"/>
      <w:pPr>
        <w:tabs>
          <w:tab w:val="num" w:pos="0"/>
        </w:tabs>
        <w:ind w:left="0" w:hanging="0"/>
      </w:pPr>
    </w:lvl>
    <w:lvl w:ilvl="8">
      <w:start w:val="1"/>
      <w:numFmt w:val="lowerRoman"/>
      <w:suff w:val="nothing"/>
      <w:lvlText w:val="%1.%2.%3.%4.%5.%6.%7.%8.%9"/>
      <w:lvlJc w:val="right"/>
      <w:pPr>
        <w:tabs>
          <w:tab w:val="num" w:pos="0"/>
        </w:tabs>
        <w:ind w:left="0" w:hanging="0"/>
      </w:pPr>
    </w:lvl>
  </w:abstractNum>
  <w:abstractNum w:abstractNumId="4">
    <w:lvl w:ilvl="0">
      <w:start w:val="1"/>
      <w:numFmt w:val="decimal"/>
      <w:suff w:val="nothing"/>
      <w:lvlText w:val="%1"/>
      <w:lvlJc w:val="left"/>
      <w:pPr>
        <w:tabs>
          <w:tab w:val="num" w:pos="0"/>
        </w:tabs>
        <w:ind w:left="0" w:hanging="0"/>
      </w:pPr>
      <w:rPr>
        <w:rFonts w:ascii="Times New Roman" w:hAnsi="Times New Roman" w:eastAsia="Times New Roman" w:cs="Times New Roman"/>
      </w:rPr>
    </w:lvl>
    <w:lvl w:ilvl="1">
      <w:start w:val="1"/>
      <w:numFmt w:val="decimal"/>
      <w:suff w:val="nothing"/>
      <w:lvlText w:val="%1.%2"/>
      <w:lvlJc w:val="left"/>
      <w:pPr>
        <w:tabs>
          <w:tab w:val="num" w:pos="0"/>
        </w:tabs>
        <w:ind w:left="0" w:hanging="0"/>
      </w:pPr>
      <w:rPr>
        <w:b w:val="false"/>
        <w:rFonts w:ascii="Times New Roman" w:hAnsi="Times New Roman" w:eastAsia="Times New Roman" w:cs="Times New Roman"/>
        <w:color w:val="auto"/>
      </w:rPr>
    </w:lvl>
    <w:lvl w:ilvl="2">
      <w:start w:val="1"/>
      <w:numFmt w:val="lowerLetter"/>
      <w:suff w:val="nothing"/>
      <w:lvlText w:val="%1.%2.%3"/>
      <w:lvlJc w:val="left"/>
      <w:pPr>
        <w:tabs>
          <w:tab w:val="num" w:pos="0"/>
        </w:tabs>
        <w:ind w:left="0" w:hanging="0"/>
      </w:pPr>
    </w:lvl>
    <w:lvl w:ilvl="3">
      <w:start w:val="1"/>
      <w:numFmt w:val="decimal"/>
      <w:suff w:val="nothing"/>
      <w:lvlText w:val="%1.%2.%3.%4"/>
      <w:lvlJc w:val="left"/>
      <w:pPr>
        <w:tabs>
          <w:tab w:val="num" w:pos="0"/>
        </w:tabs>
        <w:ind w:left="0" w:hanging="0"/>
      </w:pPr>
    </w:lvl>
    <w:lvl w:ilvl="4">
      <w:start w:val="1"/>
      <w:numFmt w:val="lowerLetter"/>
      <w:suff w:val="nothing"/>
      <w:lvlText w:val="%1.%2.%3.%4.%5"/>
      <w:lvlJc w:val="left"/>
      <w:pPr>
        <w:tabs>
          <w:tab w:val="num" w:pos="0"/>
        </w:tabs>
        <w:ind w:left="0" w:hanging="0"/>
      </w:pPr>
    </w:lvl>
    <w:lvl w:ilvl="5">
      <w:start w:val="1"/>
      <w:numFmt w:val="lowerRoman"/>
      <w:suff w:val="nothing"/>
      <w:lvlText w:val="%1.%2.%3.%4.%5.%6"/>
      <w:lvlJc w:val="right"/>
      <w:pPr>
        <w:tabs>
          <w:tab w:val="num" w:pos="0"/>
        </w:tabs>
        <w:ind w:left="0" w:hanging="0"/>
      </w:pPr>
    </w:lvl>
    <w:lvl w:ilvl="6">
      <w:start w:val="1"/>
      <w:numFmt w:val="decimal"/>
      <w:suff w:val="nothing"/>
      <w:lvlText w:val="%1.%2.%3.%4.%5.%6.%7"/>
      <w:lvlJc w:val="left"/>
      <w:pPr>
        <w:tabs>
          <w:tab w:val="num" w:pos="0"/>
        </w:tabs>
        <w:ind w:left="0" w:hanging="0"/>
      </w:pPr>
    </w:lvl>
    <w:lvl w:ilvl="7">
      <w:start w:val="1"/>
      <w:numFmt w:val="lowerLetter"/>
      <w:suff w:val="nothing"/>
      <w:lvlText w:val="%1.%2.%3.%4.%5.%6.%7.%8"/>
      <w:lvlJc w:val="left"/>
      <w:pPr>
        <w:tabs>
          <w:tab w:val="num" w:pos="0"/>
        </w:tabs>
        <w:ind w:left="0" w:hanging="0"/>
      </w:pPr>
    </w:lvl>
    <w:lvl w:ilvl="8">
      <w:start w:val="1"/>
      <w:numFmt w:val="lowerRoman"/>
      <w:suff w:val="nothing"/>
      <w:lvlText w:val="%1.%2.%3.%4.%5.%6.%7.%8.%9"/>
      <w:lvlJc w:val="right"/>
      <w:pPr>
        <w:tabs>
          <w:tab w:val="num" w:pos="0"/>
        </w:tabs>
        <w:ind w:left="0" w:hanging="0"/>
      </w:pPr>
    </w:lvl>
  </w:abstractNum>
  <w:abstractNum w:abstractNumId="5">
    <w:lvl w:ilvl="0">
      <w:start w:val="1"/>
      <w:numFmt w:val="decimal"/>
      <w:suff w:val="nothing"/>
      <w:lvlText w:val="%1"/>
      <w:lvlJc w:val="left"/>
      <w:pPr>
        <w:tabs>
          <w:tab w:val="num" w:pos="0"/>
        </w:tabs>
        <w:ind w:left="0" w:hanging="0"/>
      </w:pPr>
      <w:rPr>
        <w:rFonts w:ascii="Times New Roman" w:hAnsi="Times New Roman" w:eastAsia="Times New Roman" w:cs="Times New Roman"/>
      </w:rPr>
    </w:lvl>
    <w:lvl w:ilvl="1">
      <w:start w:val="1"/>
      <w:numFmt w:val="decimal"/>
      <w:suff w:val="nothing"/>
      <w:lvlText w:val="%1.%2"/>
      <w:lvlJc w:val="left"/>
      <w:pPr>
        <w:tabs>
          <w:tab w:val="num" w:pos="0"/>
        </w:tabs>
        <w:ind w:left="0" w:hanging="0"/>
      </w:pPr>
      <w:rPr>
        <w:b w:val="false"/>
        <w:rFonts w:ascii="Times New Roman" w:hAnsi="Times New Roman" w:eastAsia="Times New Roman" w:cs="Times New Roman"/>
        <w:color w:val="auto"/>
      </w:rPr>
    </w:lvl>
    <w:lvl w:ilvl="2">
      <w:start w:val="1"/>
      <w:numFmt w:val="lowerLetter"/>
      <w:suff w:val="nothing"/>
      <w:lvlText w:val="%1.%2.%3"/>
      <w:lvlJc w:val="left"/>
      <w:pPr>
        <w:tabs>
          <w:tab w:val="num" w:pos="0"/>
        </w:tabs>
        <w:ind w:left="0" w:hanging="0"/>
      </w:pPr>
    </w:lvl>
    <w:lvl w:ilvl="3">
      <w:start w:val="1"/>
      <w:numFmt w:val="decimal"/>
      <w:suff w:val="nothing"/>
      <w:lvlText w:val="%1.%2.%3.%4"/>
      <w:lvlJc w:val="left"/>
      <w:pPr>
        <w:tabs>
          <w:tab w:val="num" w:pos="0"/>
        </w:tabs>
        <w:ind w:left="0" w:hanging="0"/>
      </w:pPr>
    </w:lvl>
    <w:lvl w:ilvl="4">
      <w:start w:val="1"/>
      <w:numFmt w:val="lowerLetter"/>
      <w:suff w:val="nothing"/>
      <w:lvlText w:val="%1.%2.%3.%4.%5"/>
      <w:lvlJc w:val="left"/>
      <w:pPr>
        <w:tabs>
          <w:tab w:val="num" w:pos="0"/>
        </w:tabs>
        <w:ind w:left="0" w:hanging="0"/>
      </w:pPr>
    </w:lvl>
    <w:lvl w:ilvl="5">
      <w:start w:val="1"/>
      <w:numFmt w:val="lowerRoman"/>
      <w:suff w:val="nothing"/>
      <w:lvlText w:val="%1.%2.%3.%4.%5.%6"/>
      <w:lvlJc w:val="right"/>
      <w:pPr>
        <w:tabs>
          <w:tab w:val="num" w:pos="0"/>
        </w:tabs>
        <w:ind w:left="0" w:hanging="0"/>
      </w:pPr>
    </w:lvl>
    <w:lvl w:ilvl="6">
      <w:start w:val="1"/>
      <w:numFmt w:val="decimal"/>
      <w:suff w:val="nothing"/>
      <w:lvlText w:val="%1.%2.%3.%4.%5.%6.%7"/>
      <w:lvlJc w:val="left"/>
      <w:pPr>
        <w:tabs>
          <w:tab w:val="num" w:pos="0"/>
        </w:tabs>
        <w:ind w:left="0" w:hanging="0"/>
      </w:pPr>
    </w:lvl>
    <w:lvl w:ilvl="7">
      <w:start w:val="1"/>
      <w:numFmt w:val="lowerLetter"/>
      <w:suff w:val="nothing"/>
      <w:lvlText w:val="%1.%2.%3.%4.%5.%6.%7.%8"/>
      <w:lvlJc w:val="left"/>
      <w:pPr>
        <w:tabs>
          <w:tab w:val="num" w:pos="0"/>
        </w:tabs>
        <w:ind w:left="0" w:hanging="0"/>
      </w:pPr>
    </w:lvl>
    <w:lvl w:ilvl="8">
      <w:start w:val="1"/>
      <w:numFmt w:val="lowerRoman"/>
      <w:suff w:val="nothing"/>
      <w:lvlText w:val="%1.%2.%3.%4.%5.%6.%7.%8.%9"/>
      <w:lvlJc w:val="right"/>
      <w:pPr>
        <w:tabs>
          <w:tab w:val="num" w:pos="0"/>
        </w:tabs>
        <w:ind w:left="0" w:hanging="0"/>
      </w:pPr>
    </w:lvl>
  </w:abstractNum>
  <w:abstractNum w:abstractNumId="6">
    <w:lvl w:ilvl="0">
      <w:start w:val="1"/>
      <w:numFmt w:val="decimal"/>
      <w:suff w:val="nothing"/>
      <w:lvlText w:val="%1"/>
      <w:lvlJc w:val="left"/>
      <w:pPr>
        <w:tabs>
          <w:tab w:val="num" w:pos="0"/>
        </w:tabs>
        <w:ind w:left="0" w:hanging="0"/>
      </w:pPr>
      <w:rPr>
        <w:rFonts w:ascii="Times New Roman" w:hAnsi="Times New Roman" w:eastAsia="Times New Roman" w:cs="Times New Roman"/>
      </w:rPr>
    </w:lvl>
    <w:lvl w:ilvl="1">
      <w:start w:val="1"/>
      <w:numFmt w:val="decimal"/>
      <w:suff w:val="nothing"/>
      <w:lvlText w:val="%1.%2"/>
      <w:lvlJc w:val="left"/>
      <w:pPr>
        <w:tabs>
          <w:tab w:val="num" w:pos="0"/>
        </w:tabs>
        <w:ind w:left="0" w:hanging="0"/>
      </w:pPr>
      <w:rPr>
        <w:b w:val="false"/>
        <w:rFonts w:ascii="Times New Roman" w:hAnsi="Times New Roman" w:eastAsia="Times New Roman" w:cs="Times New Roman"/>
        <w:color w:val="auto"/>
      </w:rPr>
    </w:lvl>
    <w:lvl w:ilvl="2">
      <w:start w:val="1"/>
      <w:numFmt w:val="lowerLetter"/>
      <w:suff w:val="nothing"/>
      <w:lvlText w:val="%1.%2.%3"/>
      <w:lvlJc w:val="left"/>
      <w:pPr>
        <w:tabs>
          <w:tab w:val="num" w:pos="0"/>
        </w:tabs>
        <w:ind w:left="0" w:hanging="0"/>
      </w:pPr>
    </w:lvl>
    <w:lvl w:ilvl="3">
      <w:start w:val="1"/>
      <w:numFmt w:val="decimal"/>
      <w:suff w:val="nothing"/>
      <w:lvlText w:val="%1.%2.%3.%4"/>
      <w:lvlJc w:val="left"/>
      <w:pPr>
        <w:tabs>
          <w:tab w:val="num" w:pos="0"/>
        </w:tabs>
        <w:ind w:left="0" w:hanging="0"/>
      </w:pPr>
    </w:lvl>
    <w:lvl w:ilvl="4">
      <w:start w:val="1"/>
      <w:numFmt w:val="lowerLetter"/>
      <w:suff w:val="nothing"/>
      <w:lvlText w:val="%1.%2.%3.%4.%5"/>
      <w:lvlJc w:val="left"/>
      <w:pPr>
        <w:tabs>
          <w:tab w:val="num" w:pos="0"/>
        </w:tabs>
        <w:ind w:left="0" w:hanging="0"/>
      </w:pPr>
    </w:lvl>
    <w:lvl w:ilvl="5">
      <w:start w:val="1"/>
      <w:numFmt w:val="lowerRoman"/>
      <w:suff w:val="nothing"/>
      <w:lvlText w:val="%1.%2.%3.%4.%5.%6"/>
      <w:lvlJc w:val="right"/>
      <w:pPr>
        <w:tabs>
          <w:tab w:val="num" w:pos="0"/>
        </w:tabs>
        <w:ind w:left="0" w:hanging="0"/>
      </w:pPr>
    </w:lvl>
    <w:lvl w:ilvl="6">
      <w:start w:val="1"/>
      <w:numFmt w:val="decimal"/>
      <w:suff w:val="nothing"/>
      <w:lvlText w:val="%1.%2.%3.%4.%5.%6.%7"/>
      <w:lvlJc w:val="left"/>
      <w:pPr>
        <w:tabs>
          <w:tab w:val="num" w:pos="0"/>
        </w:tabs>
        <w:ind w:left="0" w:hanging="0"/>
      </w:pPr>
    </w:lvl>
    <w:lvl w:ilvl="7">
      <w:start w:val="1"/>
      <w:numFmt w:val="lowerLetter"/>
      <w:suff w:val="nothing"/>
      <w:lvlText w:val="%1.%2.%3.%4.%5.%6.%7.%8"/>
      <w:lvlJc w:val="left"/>
      <w:pPr>
        <w:tabs>
          <w:tab w:val="num" w:pos="0"/>
        </w:tabs>
        <w:ind w:left="0" w:hanging="0"/>
      </w:pPr>
    </w:lvl>
    <w:lvl w:ilvl="8">
      <w:start w:val="1"/>
      <w:numFmt w:val="lowerRoman"/>
      <w:suff w:val="nothing"/>
      <w:lvlText w:val="%1.%2.%3.%4.%5.%6.%7.%8.%9"/>
      <w:lvlJc w:val="right"/>
      <w:pPr>
        <w:tabs>
          <w:tab w:val="num" w:pos="0"/>
        </w:tabs>
        <w:ind w:left="0" w:hanging="0"/>
      </w:pPr>
    </w:lvl>
  </w:abstractNum>
  <w:abstractNum w:abstractNumId="7">
    <w:lvl w:ilvl="0">
      <w:start w:val="1"/>
      <w:numFmt w:val="decimal"/>
      <w:suff w:val="nothing"/>
      <w:lvlText w:val="%1"/>
      <w:lvlJc w:val="left"/>
      <w:pPr>
        <w:tabs>
          <w:tab w:val="num" w:pos="0"/>
        </w:tabs>
        <w:ind w:left="0" w:hanging="0"/>
      </w:pPr>
      <w:rPr>
        <w:rFonts w:ascii="Times New Roman" w:hAnsi="Times New Roman" w:eastAsia="Times New Roman" w:cs="Times New Roman"/>
      </w:rPr>
    </w:lvl>
    <w:lvl w:ilvl="1">
      <w:start w:val="1"/>
      <w:numFmt w:val="decimal"/>
      <w:suff w:val="nothing"/>
      <w:lvlText w:val="%1.%2"/>
      <w:lvlJc w:val="left"/>
      <w:pPr>
        <w:tabs>
          <w:tab w:val="num" w:pos="0"/>
        </w:tabs>
        <w:ind w:left="0" w:hanging="0"/>
      </w:pPr>
      <w:rPr>
        <w:b w:val="false"/>
        <w:rFonts w:ascii="Times New Roman" w:hAnsi="Times New Roman" w:eastAsia="Times New Roman" w:cs="Times New Roman"/>
        <w:color w:val="auto"/>
      </w:rPr>
    </w:lvl>
    <w:lvl w:ilvl="2">
      <w:start w:val="1"/>
      <w:numFmt w:val="lowerLetter"/>
      <w:suff w:val="nothing"/>
      <w:lvlText w:val="%1.%2.%3"/>
      <w:lvlJc w:val="left"/>
      <w:pPr>
        <w:tabs>
          <w:tab w:val="num" w:pos="0"/>
        </w:tabs>
        <w:ind w:left="0" w:hanging="0"/>
      </w:pPr>
    </w:lvl>
    <w:lvl w:ilvl="3">
      <w:start w:val="1"/>
      <w:numFmt w:val="decimal"/>
      <w:suff w:val="nothing"/>
      <w:lvlText w:val="%1.%2.%3.%4"/>
      <w:lvlJc w:val="left"/>
      <w:pPr>
        <w:tabs>
          <w:tab w:val="num" w:pos="0"/>
        </w:tabs>
        <w:ind w:left="0" w:hanging="0"/>
      </w:pPr>
    </w:lvl>
    <w:lvl w:ilvl="4">
      <w:start w:val="1"/>
      <w:numFmt w:val="lowerLetter"/>
      <w:suff w:val="nothing"/>
      <w:lvlText w:val="%1.%2.%3.%4.%5"/>
      <w:lvlJc w:val="left"/>
      <w:pPr>
        <w:tabs>
          <w:tab w:val="num" w:pos="0"/>
        </w:tabs>
        <w:ind w:left="0" w:hanging="0"/>
      </w:pPr>
    </w:lvl>
    <w:lvl w:ilvl="5">
      <w:start w:val="1"/>
      <w:numFmt w:val="lowerRoman"/>
      <w:suff w:val="nothing"/>
      <w:lvlText w:val="%1.%2.%3.%4.%5.%6"/>
      <w:lvlJc w:val="right"/>
      <w:pPr>
        <w:tabs>
          <w:tab w:val="num" w:pos="0"/>
        </w:tabs>
        <w:ind w:left="0" w:hanging="0"/>
      </w:pPr>
    </w:lvl>
    <w:lvl w:ilvl="6">
      <w:start w:val="1"/>
      <w:numFmt w:val="decimal"/>
      <w:suff w:val="nothing"/>
      <w:lvlText w:val="%1.%2.%3.%4.%5.%6.%7"/>
      <w:lvlJc w:val="left"/>
      <w:pPr>
        <w:tabs>
          <w:tab w:val="num" w:pos="0"/>
        </w:tabs>
        <w:ind w:left="0" w:hanging="0"/>
      </w:pPr>
    </w:lvl>
    <w:lvl w:ilvl="7">
      <w:start w:val="1"/>
      <w:numFmt w:val="lowerLetter"/>
      <w:suff w:val="nothing"/>
      <w:lvlText w:val="%1.%2.%3.%4.%5.%6.%7.%8"/>
      <w:lvlJc w:val="left"/>
      <w:pPr>
        <w:tabs>
          <w:tab w:val="num" w:pos="0"/>
        </w:tabs>
        <w:ind w:left="0" w:hanging="0"/>
      </w:pPr>
    </w:lvl>
    <w:lvl w:ilvl="8">
      <w:start w:val="1"/>
      <w:numFmt w:val="lowerRoman"/>
      <w:suff w:val="nothing"/>
      <w:lvlText w:val="%1.%2.%3.%4.%5.%6.%7.%8.%9"/>
      <w:lvlJc w:val="right"/>
      <w:pPr>
        <w:tabs>
          <w:tab w:val="num" w:pos="0"/>
        </w:tabs>
        <w:ind w:left="0" w:hanging="0"/>
      </w:pPr>
    </w:lvl>
  </w:abstractNum>
  <w:abstractNum w:abstractNumId="8">
    <w:lvl w:ilvl="0">
      <w:start w:val="1"/>
      <w:numFmt w:val="decimal"/>
      <w:suff w:val="nothing"/>
      <w:lvlText w:val="%1"/>
      <w:lvlJc w:val="left"/>
      <w:pPr>
        <w:tabs>
          <w:tab w:val="num" w:pos="0"/>
        </w:tabs>
        <w:ind w:left="0" w:hanging="0"/>
      </w:pPr>
      <w:rPr>
        <w:rFonts w:ascii="Times New Roman" w:hAnsi="Times New Roman" w:eastAsia="Times New Roman" w:cs="Times New Roman"/>
      </w:rPr>
    </w:lvl>
    <w:lvl w:ilvl="1">
      <w:start w:val="1"/>
      <w:numFmt w:val="decimal"/>
      <w:suff w:val="nothing"/>
      <w:lvlText w:val="%1.%2"/>
      <w:lvlJc w:val="left"/>
      <w:pPr>
        <w:tabs>
          <w:tab w:val="num" w:pos="0"/>
        </w:tabs>
        <w:ind w:left="0" w:hanging="0"/>
      </w:pPr>
      <w:rPr>
        <w:b w:val="false"/>
        <w:rFonts w:ascii="Times New Roman" w:hAnsi="Times New Roman" w:eastAsia="Times New Roman" w:cs="Times New Roman"/>
        <w:color w:val="auto"/>
      </w:rPr>
    </w:lvl>
    <w:lvl w:ilvl="2">
      <w:start w:val="1"/>
      <w:numFmt w:val="lowerLetter"/>
      <w:suff w:val="nothing"/>
      <w:lvlText w:val="%1.%2.%3"/>
      <w:lvlJc w:val="left"/>
      <w:pPr>
        <w:tabs>
          <w:tab w:val="num" w:pos="0"/>
        </w:tabs>
        <w:ind w:left="0" w:hanging="0"/>
      </w:pPr>
    </w:lvl>
    <w:lvl w:ilvl="3">
      <w:start w:val="1"/>
      <w:numFmt w:val="decimal"/>
      <w:suff w:val="nothing"/>
      <w:lvlText w:val="%1.%2.%3.%4"/>
      <w:lvlJc w:val="left"/>
      <w:pPr>
        <w:tabs>
          <w:tab w:val="num" w:pos="0"/>
        </w:tabs>
        <w:ind w:left="0" w:hanging="0"/>
      </w:pPr>
    </w:lvl>
    <w:lvl w:ilvl="4">
      <w:start w:val="1"/>
      <w:numFmt w:val="lowerLetter"/>
      <w:suff w:val="nothing"/>
      <w:lvlText w:val="%1.%2.%3.%4.%5"/>
      <w:lvlJc w:val="left"/>
      <w:pPr>
        <w:tabs>
          <w:tab w:val="num" w:pos="0"/>
        </w:tabs>
        <w:ind w:left="0" w:hanging="0"/>
      </w:pPr>
    </w:lvl>
    <w:lvl w:ilvl="5">
      <w:start w:val="1"/>
      <w:numFmt w:val="lowerRoman"/>
      <w:suff w:val="nothing"/>
      <w:lvlText w:val="%1.%2.%3.%4.%5.%6"/>
      <w:lvlJc w:val="right"/>
      <w:pPr>
        <w:tabs>
          <w:tab w:val="num" w:pos="0"/>
        </w:tabs>
        <w:ind w:left="0" w:hanging="0"/>
      </w:pPr>
    </w:lvl>
    <w:lvl w:ilvl="6">
      <w:start w:val="1"/>
      <w:numFmt w:val="decimal"/>
      <w:suff w:val="nothing"/>
      <w:lvlText w:val="%1.%2.%3.%4.%5.%6.%7"/>
      <w:lvlJc w:val="left"/>
      <w:pPr>
        <w:tabs>
          <w:tab w:val="num" w:pos="0"/>
        </w:tabs>
        <w:ind w:left="0" w:hanging="0"/>
      </w:pPr>
    </w:lvl>
    <w:lvl w:ilvl="7">
      <w:start w:val="1"/>
      <w:numFmt w:val="lowerLetter"/>
      <w:suff w:val="nothing"/>
      <w:lvlText w:val="%1.%2.%3.%4.%5.%6.%7.%8"/>
      <w:lvlJc w:val="left"/>
      <w:pPr>
        <w:tabs>
          <w:tab w:val="num" w:pos="0"/>
        </w:tabs>
        <w:ind w:left="0" w:hanging="0"/>
      </w:pPr>
    </w:lvl>
    <w:lvl w:ilvl="8">
      <w:start w:val="1"/>
      <w:numFmt w:val="lowerRoman"/>
      <w:suff w:val="nothing"/>
      <w:lvlText w:val="%1.%2.%3.%4.%5.%6.%7.%8.%9"/>
      <w:lvlJc w:val="right"/>
      <w:pPr>
        <w:tabs>
          <w:tab w:val="num" w:pos="0"/>
        </w:tabs>
        <w:ind w:left="0" w:hanging="0"/>
      </w:pPr>
    </w:lvl>
  </w:abstractNum>
  <w:abstractNum w:abstractNumId="9">
    <w:lvl w:ilvl="0">
      <w:start w:val="1"/>
      <w:numFmt w:val="decimal"/>
      <w:suff w:val="nothing"/>
      <w:lvlText w:val="%1"/>
      <w:lvlJc w:val="left"/>
      <w:pPr>
        <w:tabs>
          <w:tab w:val="num" w:pos="0"/>
        </w:tabs>
        <w:ind w:left="0" w:hanging="0"/>
      </w:pPr>
      <w:rPr>
        <w:rFonts w:ascii="Times New Roman" w:hAnsi="Times New Roman" w:eastAsia="Times New Roman" w:cs="Times New Roman"/>
      </w:rPr>
    </w:lvl>
    <w:lvl w:ilvl="1">
      <w:start w:val="1"/>
      <w:numFmt w:val="decimal"/>
      <w:suff w:val="nothing"/>
      <w:lvlText w:val="%1.%2"/>
      <w:lvlJc w:val="left"/>
      <w:pPr>
        <w:tabs>
          <w:tab w:val="num" w:pos="0"/>
        </w:tabs>
        <w:ind w:left="0" w:hanging="0"/>
      </w:pPr>
      <w:rPr>
        <w:b w:val="false"/>
        <w:rFonts w:ascii="Times New Roman" w:hAnsi="Times New Roman" w:eastAsia="Times New Roman" w:cs="Times New Roman"/>
        <w:color w:val="auto"/>
      </w:rPr>
    </w:lvl>
    <w:lvl w:ilvl="2">
      <w:start w:val="1"/>
      <w:numFmt w:val="lowerLetter"/>
      <w:suff w:val="nothing"/>
      <w:lvlText w:val="%1.%2.%3"/>
      <w:lvlJc w:val="left"/>
      <w:pPr>
        <w:tabs>
          <w:tab w:val="num" w:pos="0"/>
        </w:tabs>
        <w:ind w:left="0" w:hanging="0"/>
      </w:pPr>
    </w:lvl>
    <w:lvl w:ilvl="3">
      <w:start w:val="1"/>
      <w:numFmt w:val="decimal"/>
      <w:suff w:val="nothing"/>
      <w:lvlText w:val="%1.%2.%3.%4"/>
      <w:lvlJc w:val="left"/>
      <w:pPr>
        <w:tabs>
          <w:tab w:val="num" w:pos="0"/>
        </w:tabs>
        <w:ind w:left="0" w:hanging="0"/>
      </w:pPr>
    </w:lvl>
    <w:lvl w:ilvl="4">
      <w:start w:val="1"/>
      <w:numFmt w:val="lowerLetter"/>
      <w:suff w:val="nothing"/>
      <w:lvlText w:val="%1.%2.%3.%4.%5"/>
      <w:lvlJc w:val="left"/>
      <w:pPr>
        <w:tabs>
          <w:tab w:val="num" w:pos="0"/>
        </w:tabs>
        <w:ind w:left="0" w:hanging="0"/>
      </w:pPr>
    </w:lvl>
    <w:lvl w:ilvl="5">
      <w:start w:val="1"/>
      <w:numFmt w:val="lowerRoman"/>
      <w:suff w:val="nothing"/>
      <w:lvlText w:val="%1.%2.%3.%4.%5.%6"/>
      <w:lvlJc w:val="right"/>
      <w:pPr>
        <w:tabs>
          <w:tab w:val="num" w:pos="0"/>
        </w:tabs>
        <w:ind w:left="0" w:hanging="0"/>
      </w:pPr>
    </w:lvl>
    <w:lvl w:ilvl="6">
      <w:start w:val="1"/>
      <w:numFmt w:val="decimal"/>
      <w:suff w:val="nothing"/>
      <w:lvlText w:val="%1.%2.%3.%4.%5.%6.%7"/>
      <w:lvlJc w:val="left"/>
      <w:pPr>
        <w:tabs>
          <w:tab w:val="num" w:pos="0"/>
        </w:tabs>
        <w:ind w:left="0" w:hanging="0"/>
      </w:pPr>
    </w:lvl>
    <w:lvl w:ilvl="7">
      <w:start w:val="1"/>
      <w:numFmt w:val="lowerLetter"/>
      <w:suff w:val="nothing"/>
      <w:lvlText w:val="%1.%2.%3.%4.%5.%6.%7.%8"/>
      <w:lvlJc w:val="left"/>
      <w:pPr>
        <w:tabs>
          <w:tab w:val="num" w:pos="0"/>
        </w:tabs>
        <w:ind w:left="0" w:hanging="0"/>
      </w:pPr>
    </w:lvl>
    <w:lvl w:ilvl="8">
      <w:start w:val="1"/>
      <w:numFmt w:val="lowerRoman"/>
      <w:suff w:val="nothing"/>
      <w:lvlText w:val="%1.%2.%3.%4.%5.%6.%7.%8.%9"/>
      <w:lvlJc w:val="right"/>
      <w:pPr>
        <w:tabs>
          <w:tab w:val="num" w:pos="0"/>
        </w:tabs>
        <w:ind w:left="0" w:hanging="0"/>
      </w:pPr>
    </w:lvl>
  </w:abstractNum>
  <w:abstractNum w:abstractNumId="10">
    <w:lvl w:ilvl="0">
      <w:start w:val="1"/>
      <w:numFmt w:val="decimal"/>
      <w:suff w:val="nothing"/>
      <w:lvlText w:val="%1"/>
      <w:lvlJc w:val="left"/>
      <w:pPr>
        <w:tabs>
          <w:tab w:val="num" w:pos="0"/>
        </w:tabs>
        <w:ind w:left="0" w:hanging="0"/>
      </w:pPr>
      <w:rPr>
        <w:rFonts w:ascii="Times New Roman" w:hAnsi="Times New Roman" w:eastAsia="Times New Roman" w:cs="Times New Roman"/>
      </w:rPr>
    </w:lvl>
    <w:lvl w:ilvl="1">
      <w:start w:val="1"/>
      <w:numFmt w:val="decimal"/>
      <w:suff w:val="nothing"/>
      <w:lvlText w:val="%1.%2"/>
      <w:lvlJc w:val="left"/>
      <w:pPr>
        <w:tabs>
          <w:tab w:val="num" w:pos="0"/>
        </w:tabs>
        <w:ind w:left="0" w:hanging="0"/>
      </w:pPr>
      <w:rPr>
        <w:b w:val="false"/>
        <w:rFonts w:ascii="Times New Roman" w:hAnsi="Times New Roman" w:eastAsia="Times New Roman" w:cs="Times New Roman"/>
        <w:color w:val="auto"/>
      </w:rPr>
    </w:lvl>
    <w:lvl w:ilvl="2">
      <w:start w:val="1"/>
      <w:numFmt w:val="lowerLetter"/>
      <w:suff w:val="nothing"/>
      <w:lvlText w:val="%1.%2.%3"/>
      <w:lvlJc w:val="left"/>
      <w:pPr>
        <w:tabs>
          <w:tab w:val="num" w:pos="0"/>
        </w:tabs>
        <w:ind w:left="0" w:hanging="0"/>
      </w:pPr>
    </w:lvl>
    <w:lvl w:ilvl="3">
      <w:start w:val="1"/>
      <w:numFmt w:val="decimal"/>
      <w:suff w:val="nothing"/>
      <w:lvlText w:val="%1.%2.%3.%4"/>
      <w:lvlJc w:val="left"/>
      <w:pPr>
        <w:tabs>
          <w:tab w:val="num" w:pos="0"/>
        </w:tabs>
        <w:ind w:left="0" w:hanging="0"/>
      </w:pPr>
    </w:lvl>
    <w:lvl w:ilvl="4">
      <w:start w:val="1"/>
      <w:numFmt w:val="lowerLetter"/>
      <w:suff w:val="nothing"/>
      <w:lvlText w:val="%1.%2.%3.%4.%5"/>
      <w:lvlJc w:val="left"/>
      <w:pPr>
        <w:tabs>
          <w:tab w:val="num" w:pos="0"/>
        </w:tabs>
        <w:ind w:left="0" w:hanging="0"/>
      </w:pPr>
    </w:lvl>
    <w:lvl w:ilvl="5">
      <w:start w:val="1"/>
      <w:numFmt w:val="lowerRoman"/>
      <w:suff w:val="nothing"/>
      <w:lvlText w:val="%1.%2.%3.%4.%5.%6"/>
      <w:lvlJc w:val="right"/>
      <w:pPr>
        <w:tabs>
          <w:tab w:val="num" w:pos="0"/>
        </w:tabs>
        <w:ind w:left="0" w:hanging="0"/>
      </w:pPr>
    </w:lvl>
    <w:lvl w:ilvl="6">
      <w:start w:val="1"/>
      <w:numFmt w:val="decimal"/>
      <w:suff w:val="nothing"/>
      <w:lvlText w:val="%1.%2.%3.%4.%5.%6.%7"/>
      <w:lvlJc w:val="left"/>
      <w:pPr>
        <w:tabs>
          <w:tab w:val="num" w:pos="0"/>
        </w:tabs>
        <w:ind w:left="0" w:hanging="0"/>
      </w:pPr>
    </w:lvl>
    <w:lvl w:ilvl="7">
      <w:start w:val="1"/>
      <w:numFmt w:val="lowerLetter"/>
      <w:suff w:val="nothing"/>
      <w:lvlText w:val="%1.%2.%3.%4.%5.%6.%7.%8"/>
      <w:lvlJc w:val="left"/>
      <w:pPr>
        <w:tabs>
          <w:tab w:val="num" w:pos="0"/>
        </w:tabs>
        <w:ind w:left="0" w:hanging="0"/>
      </w:pPr>
    </w:lvl>
    <w:lvl w:ilvl="8">
      <w:start w:val="1"/>
      <w:numFmt w:val="lowerRoman"/>
      <w:suff w:val="nothing"/>
      <w:lvlText w:val="%1.%2.%3.%4.%5.%6.%7.%8.%9"/>
      <w:lvlJc w:val="right"/>
      <w:pPr>
        <w:tabs>
          <w:tab w:val="num" w:pos="0"/>
        </w:tabs>
        <w:ind w:left="0" w:hanging="0"/>
      </w:pPr>
    </w:lvl>
  </w:abstractNum>
  <w:abstractNum w:abstractNumId="11">
    <w:lvl w:ilvl="0">
      <w:start w:val="1"/>
      <w:numFmt w:val="decimal"/>
      <w:suff w:val="nothing"/>
      <w:lvlText w:val="%1"/>
      <w:lvlJc w:val="left"/>
      <w:pPr>
        <w:tabs>
          <w:tab w:val="num" w:pos="0"/>
        </w:tabs>
        <w:ind w:left="0" w:hanging="0"/>
      </w:pPr>
      <w:rPr>
        <w:rFonts w:ascii="Times New Roman" w:hAnsi="Times New Roman" w:eastAsia="Times New Roman" w:cs="Times New Roman"/>
      </w:rPr>
    </w:lvl>
    <w:lvl w:ilvl="1">
      <w:start w:val="1"/>
      <w:numFmt w:val="decimal"/>
      <w:suff w:val="nothing"/>
      <w:lvlText w:val="%1.%2"/>
      <w:lvlJc w:val="left"/>
      <w:pPr>
        <w:tabs>
          <w:tab w:val="num" w:pos="0"/>
        </w:tabs>
        <w:ind w:left="0" w:hanging="0"/>
      </w:pPr>
      <w:rPr>
        <w:b w:val="false"/>
        <w:rFonts w:ascii="Times New Roman" w:hAnsi="Times New Roman" w:eastAsia="Times New Roman" w:cs="Times New Roman"/>
        <w:color w:val="auto"/>
      </w:rPr>
    </w:lvl>
    <w:lvl w:ilvl="2">
      <w:start w:val="1"/>
      <w:numFmt w:val="lowerLetter"/>
      <w:suff w:val="nothing"/>
      <w:lvlText w:val="%1.%2.%3"/>
      <w:lvlJc w:val="left"/>
      <w:pPr>
        <w:tabs>
          <w:tab w:val="num" w:pos="0"/>
        </w:tabs>
        <w:ind w:left="0" w:hanging="0"/>
      </w:pPr>
    </w:lvl>
    <w:lvl w:ilvl="3">
      <w:start w:val="1"/>
      <w:numFmt w:val="decimal"/>
      <w:suff w:val="nothing"/>
      <w:lvlText w:val="%1.%2.%3.%4"/>
      <w:lvlJc w:val="left"/>
      <w:pPr>
        <w:tabs>
          <w:tab w:val="num" w:pos="0"/>
        </w:tabs>
        <w:ind w:left="0" w:hanging="0"/>
      </w:pPr>
    </w:lvl>
    <w:lvl w:ilvl="4">
      <w:start w:val="1"/>
      <w:numFmt w:val="lowerLetter"/>
      <w:suff w:val="nothing"/>
      <w:lvlText w:val="%1.%2.%3.%4.%5"/>
      <w:lvlJc w:val="left"/>
      <w:pPr>
        <w:tabs>
          <w:tab w:val="num" w:pos="0"/>
        </w:tabs>
        <w:ind w:left="0" w:hanging="0"/>
      </w:pPr>
    </w:lvl>
    <w:lvl w:ilvl="5">
      <w:start w:val="1"/>
      <w:numFmt w:val="lowerRoman"/>
      <w:suff w:val="nothing"/>
      <w:lvlText w:val="%1.%2.%3.%4.%5.%6"/>
      <w:lvlJc w:val="right"/>
      <w:pPr>
        <w:tabs>
          <w:tab w:val="num" w:pos="0"/>
        </w:tabs>
        <w:ind w:left="0" w:hanging="0"/>
      </w:pPr>
    </w:lvl>
    <w:lvl w:ilvl="6">
      <w:start w:val="1"/>
      <w:numFmt w:val="decimal"/>
      <w:suff w:val="nothing"/>
      <w:lvlText w:val="%1.%2.%3.%4.%5.%6.%7"/>
      <w:lvlJc w:val="left"/>
      <w:pPr>
        <w:tabs>
          <w:tab w:val="num" w:pos="0"/>
        </w:tabs>
        <w:ind w:left="0" w:hanging="0"/>
      </w:pPr>
    </w:lvl>
    <w:lvl w:ilvl="7">
      <w:start w:val="1"/>
      <w:numFmt w:val="lowerLetter"/>
      <w:suff w:val="nothing"/>
      <w:lvlText w:val="%1.%2.%3.%4.%5.%6.%7.%8"/>
      <w:lvlJc w:val="left"/>
      <w:pPr>
        <w:tabs>
          <w:tab w:val="num" w:pos="0"/>
        </w:tabs>
        <w:ind w:left="0" w:hanging="0"/>
      </w:pPr>
    </w:lvl>
    <w:lvl w:ilvl="8">
      <w:start w:val="1"/>
      <w:numFmt w:val="lowerRoman"/>
      <w:suff w:val="nothing"/>
      <w:lvlText w:val="%1.%2.%3.%4.%5.%6.%7.%8.%9"/>
      <w:lvlJc w:val="right"/>
      <w:pPr>
        <w:tabs>
          <w:tab w:val="num" w:pos="0"/>
        </w:tabs>
        <w:ind w:left="0" w:hanging="0"/>
      </w:pPr>
    </w:lvl>
  </w:abstractNum>
  <w:abstractNum w:abstractNumId="12">
    <w:lvl w:ilvl="0">
      <w:start w:val="1"/>
      <w:numFmt w:val="decimal"/>
      <w:suff w:val="nothing"/>
      <w:lvlText w:val="%1"/>
      <w:lvlJc w:val="left"/>
      <w:pPr>
        <w:tabs>
          <w:tab w:val="num" w:pos="0"/>
        </w:tabs>
        <w:ind w:left="0" w:hanging="0"/>
      </w:pPr>
      <w:rPr>
        <w:rFonts w:ascii="Times New Roman" w:hAnsi="Times New Roman" w:eastAsia="Times New Roman" w:cs="Times New Roman"/>
      </w:rPr>
    </w:lvl>
    <w:lvl w:ilvl="1">
      <w:start w:val="1"/>
      <w:numFmt w:val="decimal"/>
      <w:suff w:val="nothing"/>
      <w:lvlText w:val="%1.%2"/>
      <w:lvlJc w:val="left"/>
      <w:pPr>
        <w:tabs>
          <w:tab w:val="num" w:pos="0"/>
        </w:tabs>
        <w:ind w:left="0" w:hanging="0"/>
      </w:pPr>
      <w:rPr>
        <w:b w:val="false"/>
        <w:rFonts w:ascii="Times New Roman" w:hAnsi="Times New Roman" w:eastAsia="Times New Roman" w:cs="Times New Roman"/>
        <w:color w:val="auto"/>
      </w:rPr>
    </w:lvl>
    <w:lvl w:ilvl="2">
      <w:start w:val="1"/>
      <w:numFmt w:val="lowerLetter"/>
      <w:suff w:val="nothing"/>
      <w:lvlText w:val="%1.%2.%3"/>
      <w:lvlJc w:val="left"/>
      <w:pPr>
        <w:tabs>
          <w:tab w:val="num" w:pos="0"/>
        </w:tabs>
        <w:ind w:left="0" w:hanging="0"/>
      </w:pPr>
    </w:lvl>
    <w:lvl w:ilvl="3">
      <w:start w:val="1"/>
      <w:numFmt w:val="decimal"/>
      <w:suff w:val="nothing"/>
      <w:lvlText w:val="%1.%2.%3.%4"/>
      <w:lvlJc w:val="left"/>
      <w:pPr>
        <w:tabs>
          <w:tab w:val="num" w:pos="0"/>
        </w:tabs>
        <w:ind w:left="0" w:hanging="0"/>
      </w:pPr>
    </w:lvl>
    <w:lvl w:ilvl="4">
      <w:start w:val="1"/>
      <w:numFmt w:val="lowerLetter"/>
      <w:suff w:val="nothing"/>
      <w:lvlText w:val="%1.%2.%3.%4.%5"/>
      <w:lvlJc w:val="left"/>
      <w:pPr>
        <w:tabs>
          <w:tab w:val="num" w:pos="0"/>
        </w:tabs>
        <w:ind w:left="0" w:hanging="0"/>
      </w:pPr>
    </w:lvl>
    <w:lvl w:ilvl="5">
      <w:start w:val="1"/>
      <w:numFmt w:val="lowerRoman"/>
      <w:suff w:val="nothing"/>
      <w:lvlText w:val="%1.%2.%3.%4.%5.%6"/>
      <w:lvlJc w:val="right"/>
      <w:pPr>
        <w:tabs>
          <w:tab w:val="num" w:pos="0"/>
        </w:tabs>
        <w:ind w:left="0" w:hanging="0"/>
      </w:pPr>
    </w:lvl>
    <w:lvl w:ilvl="6">
      <w:start w:val="1"/>
      <w:numFmt w:val="decimal"/>
      <w:suff w:val="nothing"/>
      <w:lvlText w:val="%1.%2.%3.%4.%5.%6.%7"/>
      <w:lvlJc w:val="left"/>
      <w:pPr>
        <w:tabs>
          <w:tab w:val="num" w:pos="0"/>
        </w:tabs>
        <w:ind w:left="0" w:hanging="0"/>
      </w:pPr>
    </w:lvl>
    <w:lvl w:ilvl="7">
      <w:start w:val="1"/>
      <w:numFmt w:val="lowerLetter"/>
      <w:suff w:val="nothing"/>
      <w:lvlText w:val="%1.%2.%3.%4.%5.%6.%7.%8"/>
      <w:lvlJc w:val="left"/>
      <w:pPr>
        <w:tabs>
          <w:tab w:val="num" w:pos="0"/>
        </w:tabs>
        <w:ind w:left="0" w:hanging="0"/>
      </w:pPr>
    </w:lvl>
    <w:lvl w:ilvl="8">
      <w:start w:val="1"/>
      <w:numFmt w:val="lowerRoman"/>
      <w:suff w:val="nothing"/>
      <w:lvlText w:val="%1.%2.%3.%4.%5.%6.%7.%8.%9"/>
      <w:lvlJc w:val="right"/>
      <w:pPr>
        <w:tabs>
          <w:tab w:val="num" w:pos="0"/>
        </w:tabs>
        <w:ind w:left="0" w:hanging="0"/>
      </w:p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3"/>
    <w:lvlOverride w:ilvl="1">
      <w:startOverride w:val="1"/>
    </w:lvlOverride>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kern w:val="2"/>
        <w:sz w:val="24"/>
        <w:szCs w:val="24"/>
        <w:lang w:val="pl-PL" w:eastAsia="zh-CN" w:bidi="hi-IN"/>
      </w:rPr>
    </w:rPrDefault>
    <w:pPrDefault>
      <w:pPr>
        <w:suppressAutoHyphens w:val="true"/>
      </w:pPr>
    </w:pPrDefault>
  </w:docDefaults>
  <w:style w:type="paragraph" w:styleId="Normal">
    <w:name w:val="Normal"/>
    <w:qFormat/>
    <w:pPr>
      <w:keepNext w:val="false"/>
      <w:keepLines w:val="false"/>
      <w:pageBreakBefore w:val="false"/>
      <w:widowControl/>
      <w:shd w:val="clear" w:fill="auto"/>
      <w:suppressAutoHyphens w:val="true"/>
      <w:overflowPunct w:val="true"/>
      <w:bidi w:val="0"/>
      <w:snapToGrid w:val="true"/>
      <w:spacing w:lineRule="auto" w:line="240" w:before="0" w:after="0"/>
      <w:jc w:val="left"/>
      <w:textAlignment w:val="baseline"/>
    </w:pPr>
    <w:rPr>
      <w:rFonts w:ascii="Times New Roman" w:hAnsi="Times New Roman" w:eastAsia="NSimSun" w:cs="Arial"/>
      <w:b w:val="false"/>
      <w:bCs w:val="false"/>
      <w:i w:val="false"/>
      <w:iCs w:val="false"/>
      <w:caps w:val="false"/>
      <w:smallCaps w:val="false"/>
      <w:strike w:val="false"/>
      <w:dstrike w:val="false"/>
      <w:outline w:val="false"/>
      <w:shadow w:val="false"/>
      <w:emboss w:val="false"/>
      <w:imprint w:val="false"/>
      <w:color w:val="000000"/>
      <w:spacing w:val="0"/>
      <w:w w:val="100"/>
      <w:kern w:val="2"/>
      <w:position w:val="0"/>
      <w:sz w:val="24"/>
      <w:sz w:val="24"/>
      <w:szCs w:val="24"/>
      <w:u w:val="none"/>
      <w:shd w:fill="auto" w:val="clear"/>
      <w:vertAlign w:val="baseline"/>
      <w:em w:val="none"/>
      <w:lang w:val="pl-PL" w:eastAsia="zh-CN" w:bidi="hi-IN"/>
    </w:rPr>
  </w:style>
  <w:style w:type="character" w:styleId="Domylnaczcionkaakapitu">
    <w:name w:val="Domyślna czcionka akapitu"/>
    <w:qFormat/>
    <w:rPr/>
  </w:style>
  <w:style w:type="character" w:styleId="Czeinternetowe">
    <w:name w:val="Łącze internetowe"/>
    <w:rPr>
      <w:color w:val="000080"/>
      <w:u w:val="single"/>
    </w:rPr>
  </w:style>
  <w:style w:type="character" w:styleId="Hipercze">
    <w:name w:val="Hiperłącze"/>
    <w:basedOn w:val="Domylnaczcionkaakapitu"/>
    <w:qFormat/>
    <w:rPr>
      <w:color w:val="0563C1"/>
      <w:u w:val="single"/>
    </w:rPr>
  </w:style>
  <w:style w:type="character" w:styleId="Nierozpoznanawzmianka">
    <w:name w:val="Nierozpoznana wzmianka"/>
    <w:basedOn w:val="Domylnaczcionkaakapitu"/>
    <w:qFormat/>
    <w:rPr>
      <w:color w:val="605E5C"/>
      <w:shd w:fill="E1DFDD" w:val="clear"/>
    </w:rPr>
  </w:style>
  <w:style w:type="character" w:styleId="WWCharLFO1LVL1">
    <w:name w:val="WW_CharLFO1LVL1"/>
    <w:qFormat/>
    <w:rPr>
      <w:rFonts w:ascii="Times New Roman" w:hAnsi="Times New Roman" w:eastAsia="Times New Roman" w:cs="Times New Roman"/>
    </w:rPr>
  </w:style>
  <w:style w:type="character" w:styleId="WWCharLFO1LVL2">
    <w:name w:val="WW_CharLFO1LVL2"/>
    <w:qFormat/>
    <w:rPr>
      <w:rFonts w:ascii="Times New Roman" w:hAnsi="Times New Roman" w:eastAsia="Times New Roman" w:cs="Times New Roman"/>
      <w:b w:val="false"/>
      <w:color w:val="auto"/>
    </w:rPr>
  </w:style>
  <w:style w:type="character" w:styleId="WWCharLFO2LVL1">
    <w:name w:val="WW_CharLFO2LVL1"/>
    <w:qFormat/>
    <w:rPr>
      <w:rFonts w:ascii="Times New Roman" w:hAnsi="Times New Roman" w:eastAsia="Times New Roman" w:cs="Times New Roman"/>
    </w:rPr>
  </w:style>
  <w:style w:type="character" w:styleId="WWCharLFO2LVL2">
    <w:name w:val="WW_CharLFO2LVL2"/>
    <w:qFormat/>
    <w:rPr>
      <w:rFonts w:ascii="Times New Roman" w:hAnsi="Times New Roman" w:eastAsia="Times New Roman" w:cs="Times New Roman"/>
      <w:b w:val="false"/>
      <w:color w:val="auto"/>
    </w:rPr>
  </w:style>
  <w:style w:type="paragraph" w:styleId="Nagwek">
    <w:name w:val="Nagłówek"/>
    <w:basedOn w:val="Normal"/>
    <w:next w:val="Tretekstu"/>
    <w:qFormat/>
    <w:pPr>
      <w:keepNext w:val="true"/>
      <w:suppressAutoHyphens w:val="true"/>
      <w:spacing w:before="240" w:after="120"/>
    </w:pPr>
    <w:rPr>
      <w:rFonts w:ascii="Liberation Sans" w:hAnsi="Liberation Sans" w:eastAsia="Microsoft YaHei"/>
      <w:sz w:val="28"/>
      <w:szCs w:val="28"/>
    </w:rPr>
  </w:style>
  <w:style w:type="paragraph" w:styleId="Tretekstu">
    <w:name w:val="Body Text"/>
    <w:basedOn w:val="Normal"/>
    <w:pPr>
      <w:suppressAutoHyphens w:val="true"/>
      <w:spacing w:lineRule="auto" w:line="276" w:before="0" w:after="140"/>
    </w:pPr>
    <w:rPr/>
  </w:style>
  <w:style w:type="paragraph" w:styleId="Lista">
    <w:name w:val="List"/>
    <w:basedOn w:val="Tretekstu"/>
    <w:pPr>
      <w:suppressAutoHyphens w:val="true"/>
    </w:pPr>
    <w:rPr>
      <w:rFonts w:eastAsia="Times New Roman"/>
    </w:rPr>
  </w:style>
  <w:style w:type="paragraph" w:styleId="Podpis">
    <w:name w:val="Caption"/>
    <w:basedOn w:val="Normal"/>
    <w:qFormat/>
    <w:pPr>
      <w:suppressLineNumbers/>
      <w:spacing w:before="120" w:after="120"/>
    </w:pPr>
    <w:rPr>
      <w:rFonts w:ascii="Times New Roman" w:hAnsi="Times New Roman" w:cs="Arial"/>
      <w:i/>
      <w:iCs/>
      <w:sz w:val="24"/>
      <w:szCs w:val="24"/>
    </w:rPr>
  </w:style>
  <w:style w:type="paragraph" w:styleId="Indeks">
    <w:name w:val="Indeks"/>
    <w:basedOn w:val="Normal"/>
    <w:qFormat/>
    <w:pPr>
      <w:suppressLineNumbers/>
      <w:suppressAutoHyphens w:val="true"/>
    </w:pPr>
    <w:rPr>
      <w:rFonts w:eastAsia="Times New Roman"/>
    </w:rPr>
  </w:style>
  <w:style w:type="paragraph" w:styleId="Normalny">
    <w:name w:val="Normalny"/>
    <w:qFormat/>
    <w:pPr>
      <w:keepNext w:val="false"/>
      <w:keepLines w:val="false"/>
      <w:pageBreakBefore w:val="false"/>
      <w:widowControl/>
      <w:shd w:val="clear" w:fill="auto"/>
      <w:suppressAutoHyphens w:val="true"/>
      <w:overflowPunct w:val="true"/>
      <w:bidi w:val="0"/>
      <w:snapToGrid w:val="true"/>
      <w:spacing w:lineRule="auto" w:line="240" w:before="0" w:after="0"/>
      <w:jc w:val="left"/>
      <w:textAlignment w:val="baseline"/>
    </w:pPr>
    <w:rPr>
      <w:rFonts w:ascii="Times New Roman" w:hAnsi="Times New Roman" w:eastAsia="NSimSun" w:cs="Arial"/>
      <w:b w:val="false"/>
      <w:bCs w:val="false"/>
      <w:i w:val="false"/>
      <w:iCs w:val="false"/>
      <w:caps w:val="false"/>
      <w:smallCaps w:val="false"/>
      <w:strike w:val="false"/>
      <w:dstrike w:val="false"/>
      <w:outline w:val="false"/>
      <w:shadow w:val="false"/>
      <w:emboss w:val="false"/>
      <w:imprint w:val="false"/>
      <w:color w:val="000000"/>
      <w:spacing w:val="0"/>
      <w:w w:val="100"/>
      <w:kern w:val="2"/>
      <w:position w:val="0"/>
      <w:sz w:val="24"/>
      <w:sz w:val="24"/>
      <w:szCs w:val="24"/>
      <w:u w:val="none"/>
      <w:shd w:fill="auto" w:val="clear"/>
      <w:vertAlign w:val="baseline"/>
      <w:em w:val="none"/>
      <w:lang w:val="pl-PL" w:eastAsia="zh-CN" w:bidi="hi-IN"/>
    </w:rPr>
  </w:style>
  <w:style w:type="paragraph" w:styleId="Legenda">
    <w:name w:val="Legenda"/>
    <w:basedOn w:val="Normal"/>
    <w:qFormat/>
    <w:pPr>
      <w:suppressLineNumbers/>
      <w:suppressAutoHyphens w:val="true"/>
      <w:spacing w:before="120" w:after="120"/>
    </w:pPr>
    <w:rPr>
      <w:rFonts w:eastAsia="Times New Roman"/>
      <w:i/>
      <w:iCs/>
    </w:rPr>
  </w:style>
  <w:style w:type="paragraph" w:styleId="Akapitzlist">
    <w:name w:val="Akapit z listą"/>
    <w:basedOn w:val="Normal"/>
    <w:qFormat/>
    <w:pPr>
      <w:tabs>
        <w:tab w:val="clear" w:pos="709"/>
      </w:tabs>
      <w:suppressAutoHyphens w:val="true"/>
      <w:spacing w:before="0" w:after="160"/>
      <w:ind w:left="720" w:right="0" w:hanging="0"/>
    </w:pPr>
    <w:rPr/>
  </w:style>
  <w:style w:type="paragraph" w:styleId="Normal1">
    <w:name w:val="Normal1"/>
    <w:qFormat/>
    <w:pPr>
      <w:keepNext w:val="false"/>
      <w:keepLines w:val="false"/>
      <w:pageBreakBefore w:val="false"/>
      <w:widowControl/>
      <w:shd w:val="clear" w:fill="auto"/>
      <w:suppressAutoHyphens w:val="true"/>
      <w:overflowPunct w:val="true"/>
      <w:bidi w:val="0"/>
      <w:snapToGrid w:val="true"/>
      <w:spacing w:lineRule="auto" w:line="240" w:before="0" w:after="0"/>
      <w:jc w:val="left"/>
      <w:textAlignment w:val="baseline"/>
    </w:pPr>
    <w:rPr>
      <w:rFonts w:ascii="Liberation Serif" w:hAnsi="Liberation Serif" w:eastAsia="SimSun" w:cs="Lucida Sans"/>
      <w:b w:val="false"/>
      <w:bCs w:val="false"/>
      <w:i w:val="false"/>
      <w:iCs w:val="false"/>
      <w:caps w:val="false"/>
      <w:smallCaps w:val="false"/>
      <w:strike w:val="false"/>
      <w:dstrike w:val="false"/>
      <w:outline w:val="false"/>
      <w:shadow w:val="false"/>
      <w:emboss w:val="false"/>
      <w:imprint w:val="false"/>
      <w:color w:val="000000"/>
      <w:spacing w:val="0"/>
      <w:w w:val="100"/>
      <w:kern w:val="0"/>
      <w:position w:val="0"/>
      <w:sz w:val="24"/>
      <w:sz w:val="24"/>
      <w:szCs w:val="24"/>
      <w:u w:val="none"/>
      <w:shd w:fill="auto" w:val="clear"/>
      <w:vertAlign w:val="baseline"/>
      <w:em w:val="none"/>
      <w:lang w:val="en-GB" w:eastAsia="en-GB"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ibliotekanbartniczka.pl/" TargetMode="External"/><Relationship Id="rId3" Type="http://schemas.openxmlformats.org/officeDocument/2006/relationships/hyperlink" Target="http://www.ugbartniczka.pl/" TargetMode="External"/><Relationship Id="rId4" Type="http://schemas.openxmlformats.org/officeDocument/2006/relationships/hyperlink" Target="https://www.facebook.com/gmina.bartniczka/" TargetMode="External"/><Relationship Id="rId5" Type="http://schemas.openxmlformats.org/officeDocument/2006/relationships/hyperlink" Target="mailto:katalog@ugbartniczka.pl" TargetMode="External"/><Relationship Id="rId6" Type="http://schemas.openxmlformats.org/officeDocument/2006/relationships/hyperlink" Target="mailto:inspektor@cbi24.pl" TargetMode="External"/><Relationship Id="rId7" Type="http://schemas.openxmlformats.org/officeDocument/2006/relationships/hyperlink" Target="https://www.bibliotekabartniczka.pl/" TargetMode="External"/><Relationship Id="rId8" Type="http://schemas.openxmlformats.org/officeDocument/2006/relationships/hyperlink" Target="https://www.facebook.com/gmina.bartniczka/" TargetMode="External"/><Relationship Id="rId9" Type="http://schemas.openxmlformats.org/officeDocument/2006/relationships/hyperlink" Target="https://ugbartniczka.pl/" TargetMode="External"/><Relationship Id="rId10" Type="http://schemas.openxmlformats.org/officeDocument/2006/relationships/hyperlink" Target="https://www.bibliotekabartniczka.pl/" TargetMode="External"/><Relationship Id="rId11" Type="http://schemas.openxmlformats.org/officeDocument/2006/relationships/hyperlink" Target="https://www.bibliotekabartniczka.pl/" TargetMode="External"/><Relationship Id="rId12" Type="http://schemas.openxmlformats.org/officeDocument/2006/relationships/hyperlink" Target="https://www.bibliotekabartniczka.pl/" TargetMode="External"/><Relationship Id="rId13" Type="http://schemas.openxmlformats.org/officeDocument/2006/relationships/hyperlink" Target="https://ugbartniczka.pl/" TargetMode="External"/><Relationship Id="rId14" Type="http://schemas.openxmlformats.org/officeDocument/2006/relationships/hyperlink" Target="https://www.facebook.com/gmina.bartniczka/" TargetMode="Externa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146</TotalTime>
  <Application>LibreOffice/7.0.3.1$Windows_X86_64 LibreOffice_project/d7547858d014d4cf69878db179d326fc3483e082</Application>
  <Pages>7</Pages>
  <Words>2488</Words>
  <Characters>16479</Characters>
  <CharactersWithSpaces>19014</CharactersWithSpaces>
  <Paragraphs>129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2025-05-23T12:07:00Z</dcterms:created>
  <dc:creator>Tomasz Henzler</dc:creator>
  <dc:description/>
  <dc:language>pl-PL</dc:language>
  <cp:lastModifiedBy/>
  <cp:lastPrinted>2025-06-09T11:43:23Z</cp:lastPrinted>
  <dcterms:modified xsi:type="dcterms:W3CDTF">2025-06-09T11:48:36Z</dcterms:modified>
  <cp:revision>12</cp:revision>
  <dc:subject/>
  <dc:title/>
</cp:coreProperties>
</file>